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4F862578" w:rsidR="006E722C" w:rsidRPr="00E575DD" w:rsidRDefault="000E295E" w:rsidP="00E575DD">
      <w:pPr>
        <w:spacing w:after="40" w:line="264" w:lineRule="auto"/>
        <w:jc w:val="center"/>
        <w:rPr>
          <w:rFonts w:ascii="Helvetica" w:hAnsi="Helvetica"/>
          <w:b/>
          <w:bCs/>
          <w:sz w:val="28"/>
          <w:szCs w:val="28"/>
        </w:rPr>
      </w:pPr>
      <w:r>
        <w:rPr>
          <w:rFonts w:ascii="Helvetica" w:hAnsi="Helvetica"/>
          <w:b/>
          <w:bCs/>
          <w:sz w:val="28"/>
          <w:szCs w:val="28"/>
        </w:rPr>
        <w:t>Bee</w:t>
      </w:r>
      <w:r w:rsidR="00CE2C34" w:rsidRPr="00E575DD">
        <w:rPr>
          <w:rFonts w:ascii="Helvetica" w:hAnsi="Helvetica"/>
          <w:b/>
          <w:bCs/>
          <w:sz w:val="28"/>
          <w:szCs w:val="28"/>
        </w:rPr>
        <w:t xml:space="preserve"> </w:t>
      </w:r>
      <w:r w:rsidR="00AF3F20">
        <w:rPr>
          <w:rFonts w:ascii="Helvetica" w:hAnsi="Helvetica"/>
          <w:b/>
          <w:bCs/>
          <w:sz w:val="28"/>
          <w:szCs w:val="28"/>
        </w:rPr>
        <w:t>Finals</w:t>
      </w:r>
      <w:r w:rsidR="00EF265F">
        <w:rPr>
          <w:rFonts w:ascii="Helvetica" w:hAnsi="Helvetica"/>
          <w:b/>
          <w:bCs/>
          <w:sz w:val="28"/>
          <w:szCs w:val="28"/>
        </w:rPr>
        <w:t xml:space="preserve"> (Middle School)</w:t>
      </w:r>
    </w:p>
    <w:p w14:paraId="03B08F69" w14:textId="77777777" w:rsidR="001630F8" w:rsidRDefault="001630F8" w:rsidP="00E06092">
      <w:pPr>
        <w:spacing w:after="80" w:line="264" w:lineRule="auto"/>
        <w:rPr>
          <w:rFonts w:ascii="Helvetica" w:hAnsi="Helvetica"/>
          <w:b/>
          <w:bCs/>
          <w:sz w:val="22"/>
          <w:szCs w:val="22"/>
        </w:rPr>
      </w:pPr>
    </w:p>
    <w:p w14:paraId="21988966" w14:textId="47C2B6CC"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Following the </w:t>
      </w:r>
      <w:r w:rsidR="009077DB">
        <w:rPr>
          <w:rFonts w:ascii="Helvetica" w:hAnsi="Helvetica"/>
          <w:sz w:val="22"/>
          <w:szCs w:val="22"/>
        </w:rPr>
        <w:t xml:space="preserve">American </w:t>
      </w:r>
      <w:r w:rsidRPr="009660F2">
        <w:rPr>
          <w:rFonts w:ascii="Helvetica" w:hAnsi="Helvetica"/>
          <w:sz w:val="22"/>
          <w:szCs w:val="22"/>
        </w:rPr>
        <w:t>Civil War, the USS Wachusett was sent to this river to search for the CSS Shenandoah. During the Amethyst Incident, four Royal Navy ships ran aground in this river and came under fire from Communist forces. The First Opium War was ended by a treaty signed on a gunboat stationed on this river. Nanjing is on the delta of, for the point, what longest river in China?</w:t>
      </w:r>
    </w:p>
    <w:p w14:paraId="50B06F2C" w14:textId="46CE85E3" w:rsidR="00B966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Yangtze </w:t>
      </w:r>
      <w:r w:rsidRPr="009660F2">
        <w:rPr>
          <w:rFonts w:ascii="Helvetica" w:hAnsi="Helvetica"/>
          <w:sz w:val="22"/>
          <w:szCs w:val="22"/>
        </w:rPr>
        <w:t xml:space="preserve">River (accept </w:t>
      </w:r>
      <w:r w:rsidRPr="009660F2">
        <w:rPr>
          <w:rFonts w:ascii="Helvetica" w:eastAsia="Calibri" w:hAnsi="Helvetica" w:cs="Calibri"/>
          <w:b/>
          <w:bCs/>
          <w:sz w:val="22"/>
          <w:szCs w:val="22"/>
          <w:u w:val="single"/>
        </w:rPr>
        <w:t>Chang Jiang</w:t>
      </w:r>
      <w:r w:rsidRPr="009660F2">
        <w:rPr>
          <w:rFonts w:ascii="Helvetica" w:hAnsi="Helvetica"/>
          <w:sz w:val="22"/>
          <w:szCs w:val="22"/>
        </w:rPr>
        <w:t xml:space="preserve">; accept </w:t>
      </w:r>
      <w:r w:rsidRPr="009660F2">
        <w:rPr>
          <w:rFonts w:ascii="Helvetica" w:eastAsia="Calibri" w:hAnsi="Helvetica" w:cs="Calibri"/>
          <w:b/>
          <w:bCs/>
          <w:sz w:val="22"/>
          <w:szCs w:val="22"/>
          <w:u w:val="single"/>
        </w:rPr>
        <w:t>Da Jiang</w:t>
      </w:r>
      <w:r w:rsidRPr="009660F2">
        <w:rPr>
          <w:rFonts w:ascii="Helvetica" w:hAnsi="Helvetica"/>
          <w:sz w:val="22"/>
          <w:szCs w:val="22"/>
        </w:rPr>
        <w:t>; prompt on Long River or Great</w:t>
      </w:r>
      <w:r w:rsidR="009660F2">
        <w:rPr>
          <w:rFonts w:ascii="Helvetica" w:hAnsi="Helvetica"/>
          <w:sz w:val="22"/>
          <w:szCs w:val="22"/>
        </w:rPr>
        <w:t xml:space="preserve"> </w:t>
      </w:r>
      <w:r w:rsidRPr="009660F2">
        <w:rPr>
          <w:rFonts w:ascii="Helvetica" w:hAnsi="Helvetica"/>
          <w:sz w:val="22"/>
          <w:szCs w:val="22"/>
        </w:rPr>
        <w:t>River)</w:t>
      </w:r>
    </w:p>
    <w:p w14:paraId="7BF33D03" w14:textId="77777777" w:rsidR="009660F2" w:rsidRPr="009660F2" w:rsidRDefault="009660F2" w:rsidP="009660F2">
      <w:pPr>
        <w:pStyle w:val="ListParagraph"/>
        <w:spacing w:after="80" w:line="264" w:lineRule="auto"/>
        <w:ind w:left="360"/>
        <w:rPr>
          <w:rFonts w:ascii="Helvetica" w:hAnsi="Helvetica"/>
          <w:sz w:val="22"/>
          <w:szCs w:val="22"/>
        </w:rPr>
      </w:pPr>
    </w:p>
    <w:p w14:paraId="1BA5CDF8" w14:textId="13EB7F3D"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Napoleon declared to this state that “I want no more </w:t>
      </w:r>
      <w:proofErr w:type="spellStart"/>
      <w:r w:rsidRPr="009660F2">
        <w:rPr>
          <w:rFonts w:ascii="Helvetica" w:hAnsi="Helvetica"/>
          <w:sz w:val="22"/>
          <w:szCs w:val="22"/>
        </w:rPr>
        <w:t>Inquistion</w:t>
      </w:r>
      <w:proofErr w:type="spellEnd"/>
      <w:r w:rsidRPr="009660F2">
        <w:rPr>
          <w:rFonts w:ascii="Helvetica" w:hAnsi="Helvetica"/>
          <w:sz w:val="22"/>
          <w:szCs w:val="22"/>
        </w:rPr>
        <w:t xml:space="preserve">” and “I shall be an Attila”, threatening to take this city following the Veronese Easter. Ludovico </w:t>
      </w:r>
      <w:proofErr w:type="spellStart"/>
      <w:r w:rsidRPr="009660F2">
        <w:rPr>
          <w:rFonts w:ascii="Helvetica" w:hAnsi="Helvetica"/>
          <w:sz w:val="22"/>
          <w:szCs w:val="22"/>
        </w:rPr>
        <w:t>Manin</w:t>
      </w:r>
      <w:proofErr w:type="spellEnd"/>
      <w:r w:rsidRPr="009660F2">
        <w:rPr>
          <w:rFonts w:ascii="Helvetica" w:hAnsi="Helvetica"/>
          <w:sz w:val="22"/>
          <w:szCs w:val="22"/>
        </w:rPr>
        <w:t xml:space="preserve">, the last ruler of this state, lost power after Napoleon defeated Austria in Italy and forced the Treaty of Campo </w:t>
      </w:r>
      <w:proofErr w:type="spellStart"/>
      <w:r w:rsidRPr="009660F2">
        <w:rPr>
          <w:rFonts w:ascii="Helvetica" w:hAnsi="Helvetica"/>
          <w:sz w:val="22"/>
          <w:szCs w:val="22"/>
        </w:rPr>
        <w:t>Formio</w:t>
      </w:r>
      <w:proofErr w:type="spellEnd"/>
      <w:r w:rsidRPr="009660F2">
        <w:rPr>
          <w:rFonts w:ascii="Helvetica" w:hAnsi="Helvetica"/>
          <w:sz w:val="22"/>
          <w:szCs w:val="22"/>
        </w:rPr>
        <w:t xml:space="preserve">. Some of the land territories owned by this state were called </w:t>
      </w:r>
      <w:proofErr w:type="spellStart"/>
      <w:r w:rsidRPr="009660F2">
        <w:rPr>
          <w:rFonts w:ascii="Helvetica" w:hAnsi="Helvetica"/>
          <w:sz w:val="22"/>
          <w:szCs w:val="22"/>
        </w:rPr>
        <w:t>Terraferma</w:t>
      </w:r>
      <w:proofErr w:type="spellEnd"/>
      <w:r w:rsidRPr="009660F2">
        <w:rPr>
          <w:rFonts w:ascii="Helvetica" w:hAnsi="Helvetica"/>
          <w:sz w:val="22"/>
          <w:szCs w:val="22"/>
        </w:rPr>
        <w:t xml:space="preserve"> and it was ruled by the Council of the Ten. During the Fourth Crusade, this state ordered crusaders to sack Zara. Enrico </w:t>
      </w:r>
      <w:proofErr w:type="spellStart"/>
      <w:r w:rsidRPr="009660F2">
        <w:rPr>
          <w:rFonts w:ascii="Helvetica" w:hAnsi="Helvetica"/>
          <w:sz w:val="22"/>
          <w:szCs w:val="22"/>
        </w:rPr>
        <w:t>Dandolo</w:t>
      </w:r>
      <w:proofErr w:type="spellEnd"/>
      <w:r w:rsidRPr="009660F2">
        <w:rPr>
          <w:rFonts w:ascii="Helvetica" w:hAnsi="Helvetica"/>
          <w:sz w:val="22"/>
          <w:szCs w:val="22"/>
        </w:rPr>
        <w:t xml:space="preserve"> once led, for the point, what Italian city-state on the Adriatic Sea?</w:t>
      </w:r>
    </w:p>
    <w:p w14:paraId="42DB548C" w14:textId="3D789D57" w:rsidR="00B966F2" w:rsidRDefault="00B966F2" w:rsidP="009660F2">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Venice</w:t>
      </w:r>
    </w:p>
    <w:p w14:paraId="5738F92E" w14:textId="77777777" w:rsidR="009660F2" w:rsidRPr="009660F2" w:rsidRDefault="009660F2" w:rsidP="009660F2">
      <w:pPr>
        <w:pStyle w:val="ListParagraph"/>
        <w:spacing w:after="80" w:line="264" w:lineRule="auto"/>
        <w:ind w:left="360"/>
        <w:rPr>
          <w:rFonts w:ascii="Helvetica" w:hAnsi="Helvetica"/>
          <w:sz w:val="22"/>
          <w:szCs w:val="22"/>
        </w:rPr>
      </w:pPr>
    </w:p>
    <w:p w14:paraId="73475433" w14:textId="77777777"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The earliest known example of the hierarchy of these beings is outlined by the 6th century thinker Pseudo-Dionysius in On the Celestial Hierarchy. The Epistle to the Hebrews claims that some people have entertained these beings without being aware of it. One of these beings announces to both Elizabeth and Mary that they will give birth. The Catholic Church only names Raphael, Michael, and Gabriel as, for the point, what holy beings from Christianity whose varieties include cherubs?</w:t>
      </w:r>
    </w:p>
    <w:p w14:paraId="12762476" w14:textId="77777777" w:rsidR="00B966F2" w:rsidRPr="009660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angel</w:t>
      </w:r>
      <w:r w:rsidRPr="009660F2">
        <w:rPr>
          <w:rFonts w:ascii="Helvetica" w:hAnsi="Helvetica"/>
          <w:sz w:val="22"/>
          <w:szCs w:val="22"/>
        </w:rPr>
        <w:t>s</w:t>
      </w:r>
    </w:p>
    <w:p w14:paraId="35E6ADCC" w14:textId="77777777" w:rsidR="009660F2" w:rsidRPr="00A84F98" w:rsidRDefault="009660F2" w:rsidP="00A84F98">
      <w:pPr>
        <w:spacing w:after="80" w:line="264" w:lineRule="auto"/>
        <w:rPr>
          <w:rFonts w:ascii="Helvetica" w:hAnsi="Helvetica"/>
          <w:sz w:val="22"/>
          <w:szCs w:val="22"/>
        </w:rPr>
      </w:pPr>
    </w:p>
    <w:p w14:paraId="6C23510E" w14:textId="75B57F0A"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This organization hired a Singaporean businessman named Amos Dawe in a failed attempt to buy three California banks. The Polish United Workers’ Party thwarted attempts by this organization to undermine the Solidarity Movement. A hotel in the constituent republic of Estonia was bugged for twenty years by this organization, which was headquartered in Lubyanka Square. The NKVD and Cheka were replaced by, for the point, what “Committee for State Security” in the Soviet Union?</w:t>
      </w:r>
    </w:p>
    <w:p w14:paraId="1509FB2B" w14:textId="5D9BD98C" w:rsidR="00B966F2" w:rsidRDefault="00B966F2" w:rsidP="009660F2">
      <w:pPr>
        <w:pStyle w:val="Heading2"/>
        <w:spacing w:after="80"/>
        <w:ind w:left="360" w:firstLine="0"/>
        <w:rPr>
          <w:rFonts w:ascii="Helvetica" w:hAnsi="Helvetica"/>
        </w:rPr>
      </w:pPr>
      <w:r w:rsidRPr="009660F2">
        <w:rPr>
          <w:rFonts w:ascii="Helvetica" w:eastAsia="Cambria" w:hAnsi="Helvetica" w:cs="Cambria"/>
          <w:i w:val="0"/>
        </w:rPr>
        <w:t xml:space="preserve">ANSWER: </w:t>
      </w:r>
      <w:r w:rsidRPr="009660F2">
        <w:rPr>
          <w:rFonts w:ascii="Helvetica" w:hAnsi="Helvetica"/>
          <w:b/>
          <w:bCs/>
          <w:i w:val="0"/>
          <w:u w:val="single"/>
        </w:rPr>
        <w:t xml:space="preserve">KGB </w:t>
      </w:r>
      <w:r w:rsidRPr="009660F2">
        <w:rPr>
          <w:rFonts w:ascii="Helvetica" w:eastAsia="Cambria" w:hAnsi="Helvetica" w:cs="Cambria"/>
          <w:i w:val="0"/>
        </w:rPr>
        <w:t xml:space="preserve">(or </w:t>
      </w:r>
      <w:proofErr w:type="spellStart"/>
      <w:r w:rsidRPr="009660F2">
        <w:rPr>
          <w:rFonts w:ascii="Helvetica" w:hAnsi="Helvetica"/>
          <w:b/>
          <w:bCs/>
          <w:i w:val="0"/>
          <w:u w:val="single"/>
        </w:rPr>
        <w:t>Komitet</w:t>
      </w:r>
      <w:proofErr w:type="spellEnd"/>
      <w:r w:rsidRPr="009660F2">
        <w:rPr>
          <w:rFonts w:ascii="Helvetica" w:hAnsi="Helvetica"/>
          <w:b/>
          <w:bCs/>
          <w:i w:val="0"/>
          <w:u w:val="single"/>
        </w:rPr>
        <w:t xml:space="preserve"> </w:t>
      </w:r>
      <w:proofErr w:type="spellStart"/>
      <w:r w:rsidRPr="009660F2">
        <w:rPr>
          <w:rFonts w:ascii="Helvetica" w:hAnsi="Helvetica"/>
          <w:b/>
          <w:bCs/>
          <w:i w:val="0"/>
          <w:u w:val="single"/>
        </w:rPr>
        <w:t>Gosudarstvennoy</w:t>
      </w:r>
      <w:proofErr w:type="spellEnd"/>
      <w:r w:rsidRPr="009660F2">
        <w:rPr>
          <w:rFonts w:ascii="Helvetica" w:hAnsi="Helvetica"/>
          <w:b/>
          <w:bCs/>
          <w:i w:val="0"/>
          <w:u w:val="single"/>
        </w:rPr>
        <w:t xml:space="preserve"> </w:t>
      </w:r>
      <w:proofErr w:type="spellStart"/>
      <w:r w:rsidRPr="009660F2">
        <w:rPr>
          <w:rFonts w:ascii="Helvetica" w:hAnsi="Helvetica"/>
          <w:b/>
          <w:bCs/>
          <w:i w:val="0"/>
          <w:u w:val="single"/>
        </w:rPr>
        <w:t>Bezopasnosti</w:t>
      </w:r>
      <w:proofErr w:type="spellEnd"/>
      <w:r w:rsidRPr="009660F2">
        <w:rPr>
          <w:rFonts w:ascii="Helvetica" w:eastAsia="Cambria" w:hAnsi="Helvetica" w:cs="Cambria"/>
          <w:i w:val="0"/>
        </w:rPr>
        <w:t xml:space="preserve">; accept </w:t>
      </w:r>
      <w:r w:rsidRPr="009660F2">
        <w:rPr>
          <w:rFonts w:ascii="Helvetica" w:hAnsi="Helvetica"/>
          <w:b/>
          <w:bCs/>
          <w:i w:val="0"/>
          <w:u w:val="single"/>
        </w:rPr>
        <w:t>Committee for State</w:t>
      </w:r>
      <w:r w:rsidR="009660F2">
        <w:rPr>
          <w:rFonts w:ascii="Helvetica" w:hAnsi="Helvetica"/>
          <w:b/>
          <w:bCs/>
          <w:i w:val="0"/>
          <w:u w:val="single"/>
        </w:rPr>
        <w:t xml:space="preserve"> </w:t>
      </w:r>
      <w:r w:rsidRPr="009660F2">
        <w:rPr>
          <w:rFonts w:ascii="Helvetica" w:hAnsi="Helvetica"/>
          <w:b/>
          <w:bCs/>
          <w:u w:val="single"/>
        </w:rPr>
        <w:t xml:space="preserve">Security </w:t>
      </w:r>
      <w:r w:rsidRPr="009660F2">
        <w:rPr>
          <w:rFonts w:ascii="Helvetica" w:hAnsi="Helvetica"/>
        </w:rPr>
        <w:t>before it is read)</w:t>
      </w:r>
    </w:p>
    <w:p w14:paraId="2E4D7629" w14:textId="77777777" w:rsidR="00DD3663" w:rsidRPr="009660F2" w:rsidRDefault="00DD3663" w:rsidP="009660F2">
      <w:pPr>
        <w:rPr>
          <w:lang w:eastAsia="en-US"/>
        </w:rPr>
      </w:pPr>
    </w:p>
    <w:p w14:paraId="3AF55F1D" w14:textId="77777777"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A 2019 expose on the former CEO of this company noted that he planned to “save the women of Saudi Arabia” by offering coding classes and mentoring Crown Prince Mohammed bin Salman. SoftBank’s valuation of this company at $47 billion in December 2018 was meant to allow this company to go public, but it postponed its IPO in September 2019 amid concern that CEO and co-founder Adam Neumann had sold much of his equity. The “unicorn bubble” is said to have popped with the collapse of, for the point, what company that leases office buildings to serve as communal workspace?</w:t>
      </w:r>
    </w:p>
    <w:p w14:paraId="724EA1BD" w14:textId="71F7A423" w:rsidR="00B966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proofErr w:type="spellStart"/>
      <w:r w:rsidRPr="009660F2">
        <w:rPr>
          <w:rFonts w:ascii="Helvetica" w:eastAsia="Calibri" w:hAnsi="Helvetica" w:cs="Calibri"/>
          <w:b/>
          <w:bCs/>
          <w:sz w:val="22"/>
          <w:szCs w:val="22"/>
          <w:u w:val="single"/>
        </w:rPr>
        <w:t>WeWork</w:t>
      </w:r>
      <w:proofErr w:type="spellEnd"/>
      <w:r w:rsidRPr="009660F2">
        <w:rPr>
          <w:rFonts w:ascii="Helvetica" w:eastAsia="Calibri" w:hAnsi="Helvetica" w:cs="Calibri"/>
          <w:b/>
          <w:bCs/>
          <w:sz w:val="22"/>
          <w:szCs w:val="22"/>
          <w:u w:val="single"/>
        </w:rPr>
        <w:t xml:space="preserve"> </w:t>
      </w:r>
      <w:r w:rsidRPr="009660F2">
        <w:rPr>
          <w:rFonts w:ascii="Helvetica" w:hAnsi="Helvetica"/>
          <w:sz w:val="22"/>
          <w:szCs w:val="22"/>
        </w:rPr>
        <w:t xml:space="preserve">(accept The </w:t>
      </w:r>
      <w:r w:rsidRPr="009660F2">
        <w:rPr>
          <w:rFonts w:ascii="Helvetica" w:eastAsia="Calibri" w:hAnsi="Helvetica" w:cs="Calibri"/>
          <w:b/>
          <w:bCs/>
          <w:sz w:val="22"/>
          <w:szCs w:val="22"/>
          <w:u w:val="single"/>
        </w:rPr>
        <w:t xml:space="preserve">We </w:t>
      </w:r>
      <w:r w:rsidRPr="009660F2">
        <w:rPr>
          <w:rFonts w:ascii="Helvetica" w:hAnsi="Helvetica"/>
          <w:sz w:val="22"/>
          <w:szCs w:val="22"/>
        </w:rPr>
        <w:t>Company)</w:t>
      </w:r>
    </w:p>
    <w:p w14:paraId="4460BAB7" w14:textId="7682B054" w:rsidR="009660F2" w:rsidRDefault="009660F2" w:rsidP="009660F2">
      <w:pPr>
        <w:pStyle w:val="ListParagraph"/>
        <w:spacing w:after="80" w:line="264" w:lineRule="auto"/>
        <w:ind w:left="360"/>
        <w:rPr>
          <w:rFonts w:ascii="Helvetica" w:hAnsi="Helvetica"/>
          <w:sz w:val="22"/>
          <w:szCs w:val="22"/>
        </w:rPr>
      </w:pPr>
    </w:p>
    <w:p w14:paraId="0EB384D9" w14:textId="77777777" w:rsidR="00116C0D" w:rsidRPr="009660F2" w:rsidRDefault="00116C0D" w:rsidP="009660F2">
      <w:pPr>
        <w:pStyle w:val="ListParagraph"/>
        <w:spacing w:after="80" w:line="264" w:lineRule="auto"/>
        <w:ind w:left="360"/>
        <w:rPr>
          <w:rFonts w:ascii="Helvetica" w:hAnsi="Helvetica"/>
          <w:sz w:val="22"/>
          <w:szCs w:val="22"/>
        </w:rPr>
      </w:pPr>
    </w:p>
    <w:p w14:paraId="42F8711A" w14:textId="73ECC421"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lastRenderedPageBreak/>
        <w:t>British portraitist Julia Margaret Cameron used this artistic medium for her work on Tennyson’s Idylls of the King. Henry James used Alvin Langdon Coburn’s work in this medium as frontispieces for his novels after rejecting other attempts to illustrate them. In 1855, James Clerk Maxwell proposed a three-color system for these artworks that made use of red, green, and blue filters. For the point, name this artistic medium used to create Dorothea Lange’s Migrant Mother.</w:t>
      </w:r>
    </w:p>
    <w:p w14:paraId="5017CA56" w14:textId="4DE7DCD1" w:rsidR="00B966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photograph</w:t>
      </w:r>
      <w:r w:rsidRPr="009660F2">
        <w:rPr>
          <w:rFonts w:ascii="Helvetica" w:hAnsi="Helvetica"/>
          <w:sz w:val="22"/>
          <w:szCs w:val="22"/>
        </w:rPr>
        <w:t xml:space="preserve">y (accept word forms; accept descriptions of using a </w:t>
      </w:r>
      <w:r w:rsidRPr="009660F2">
        <w:rPr>
          <w:rFonts w:ascii="Helvetica" w:eastAsia="Calibri" w:hAnsi="Helvetica" w:cs="Calibri"/>
          <w:b/>
          <w:bCs/>
          <w:sz w:val="22"/>
          <w:szCs w:val="22"/>
          <w:u w:val="single"/>
        </w:rPr>
        <w:t xml:space="preserve">camera </w:t>
      </w:r>
      <w:r w:rsidRPr="009660F2">
        <w:rPr>
          <w:rFonts w:ascii="Helvetica" w:hAnsi="Helvetica"/>
          <w:sz w:val="22"/>
          <w:szCs w:val="22"/>
        </w:rPr>
        <w:t xml:space="preserve">to take pictures; prompt on </w:t>
      </w:r>
      <w:proofErr w:type="gramStart"/>
      <w:r w:rsidRPr="009660F2">
        <w:rPr>
          <w:rFonts w:ascii="Helvetica" w:hAnsi="Helvetica"/>
          <w:sz w:val="22"/>
          <w:szCs w:val="22"/>
        </w:rPr>
        <w:t>“ taking</w:t>
      </w:r>
      <w:proofErr w:type="gramEnd"/>
      <w:r w:rsidRPr="009660F2">
        <w:rPr>
          <w:rFonts w:ascii="Helvetica" w:hAnsi="Helvetica"/>
          <w:sz w:val="22"/>
          <w:szCs w:val="22"/>
        </w:rPr>
        <w:t xml:space="preserve"> pictures”)</w:t>
      </w:r>
    </w:p>
    <w:p w14:paraId="530F0BB3" w14:textId="77777777" w:rsidR="009660F2" w:rsidRPr="009660F2" w:rsidRDefault="009660F2" w:rsidP="009660F2">
      <w:pPr>
        <w:pStyle w:val="ListParagraph"/>
        <w:spacing w:after="80" w:line="264" w:lineRule="auto"/>
        <w:ind w:left="360"/>
        <w:rPr>
          <w:rFonts w:ascii="Helvetica" w:hAnsi="Helvetica"/>
          <w:sz w:val="22"/>
          <w:szCs w:val="22"/>
        </w:rPr>
      </w:pPr>
    </w:p>
    <w:p w14:paraId="3BBA218E" w14:textId="77777777"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Description acceptable. During this period, violent clashes like the </w:t>
      </w:r>
      <w:proofErr w:type="spellStart"/>
      <w:r w:rsidRPr="009660F2">
        <w:rPr>
          <w:rFonts w:ascii="Helvetica" w:hAnsi="Helvetica"/>
          <w:sz w:val="22"/>
          <w:szCs w:val="22"/>
        </w:rPr>
        <w:t>Tapani</w:t>
      </w:r>
      <w:proofErr w:type="spellEnd"/>
      <w:r w:rsidRPr="009660F2">
        <w:rPr>
          <w:rFonts w:ascii="Helvetica" w:hAnsi="Helvetica"/>
          <w:sz w:val="22"/>
          <w:szCs w:val="22"/>
        </w:rPr>
        <w:t xml:space="preserve"> Incident led one country to consider selling land to France. The </w:t>
      </w:r>
      <w:proofErr w:type="spellStart"/>
      <w:r w:rsidRPr="009660F2">
        <w:rPr>
          <w:rFonts w:ascii="Helvetica" w:hAnsi="Helvetica"/>
          <w:sz w:val="22"/>
          <w:szCs w:val="22"/>
        </w:rPr>
        <w:t>Seediq</w:t>
      </w:r>
      <w:proofErr w:type="spellEnd"/>
      <w:r w:rsidRPr="009660F2">
        <w:rPr>
          <w:rFonts w:ascii="Helvetica" w:hAnsi="Helvetica"/>
          <w:sz w:val="22"/>
          <w:szCs w:val="22"/>
        </w:rPr>
        <w:t xml:space="preserve"> people launched a widespread resistance to this period, causing the government to drop mustard gas over </w:t>
      </w:r>
      <w:proofErr w:type="spellStart"/>
      <w:r w:rsidRPr="009660F2">
        <w:rPr>
          <w:rFonts w:ascii="Helvetica" w:hAnsi="Helvetica"/>
          <w:sz w:val="22"/>
          <w:szCs w:val="22"/>
        </w:rPr>
        <w:t>Musha</w:t>
      </w:r>
      <w:proofErr w:type="spellEnd"/>
      <w:r w:rsidRPr="009660F2">
        <w:rPr>
          <w:rFonts w:ascii="Helvetica" w:hAnsi="Helvetica"/>
          <w:sz w:val="22"/>
          <w:szCs w:val="22"/>
        </w:rPr>
        <w:t xml:space="preserve"> in possibly the first use of chemical warfare in Asia. Shortly after this period began with the 1895 signing of the Treaty of Shimonoseki, the city of Tainan was invaded to crush the rebellious Republic of Formosa. For the point, name this period that began when China ceded an island governed from Taipei to a rising East Asian empire.</w:t>
      </w:r>
    </w:p>
    <w:p w14:paraId="6EA61608" w14:textId="77777777" w:rsidR="00B966F2" w:rsidRPr="009660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Japanese Taiwan </w:t>
      </w:r>
      <w:r w:rsidRPr="009660F2">
        <w:rPr>
          <w:rFonts w:ascii="Helvetica" w:hAnsi="Helvetica"/>
          <w:sz w:val="22"/>
          <w:szCs w:val="22"/>
        </w:rPr>
        <w:t xml:space="preserve">(accept answers relating to </w:t>
      </w:r>
      <w:r w:rsidRPr="009660F2">
        <w:rPr>
          <w:rFonts w:ascii="Helvetica" w:eastAsia="Calibri" w:hAnsi="Helvetica" w:cs="Calibri"/>
          <w:b/>
          <w:bCs/>
          <w:sz w:val="22"/>
          <w:szCs w:val="22"/>
          <w:u w:val="single"/>
        </w:rPr>
        <w:t xml:space="preserve">Japan </w:t>
      </w:r>
      <w:r w:rsidRPr="009660F2">
        <w:rPr>
          <w:rFonts w:ascii="Helvetica" w:hAnsi="Helvetica"/>
          <w:sz w:val="22"/>
          <w:szCs w:val="22"/>
        </w:rPr>
        <w:t xml:space="preserve">controlling the island of </w:t>
      </w:r>
      <w:r w:rsidRPr="009660F2">
        <w:rPr>
          <w:rFonts w:ascii="Helvetica" w:eastAsia="Calibri" w:hAnsi="Helvetica" w:cs="Calibri"/>
          <w:b/>
          <w:bCs/>
          <w:sz w:val="22"/>
          <w:szCs w:val="22"/>
          <w:u w:val="single"/>
        </w:rPr>
        <w:t>Taiwan</w:t>
      </w:r>
      <w:r w:rsidRPr="009660F2">
        <w:rPr>
          <w:rFonts w:ascii="Helvetica" w:hAnsi="Helvetica"/>
          <w:sz w:val="22"/>
          <w:szCs w:val="22"/>
        </w:rPr>
        <w:t xml:space="preserve">; accept </w:t>
      </w:r>
      <w:r w:rsidRPr="009660F2">
        <w:rPr>
          <w:rFonts w:ascii="Helvetica" w:eastAsia="Calibri" w:hAnsi="Helvetica" w:cs="Calibri"/>
          <w:b/>
          <w:bCs/>
          <w:sz w:val="22"/>
          <w:szCs w:val="22"/>
          <w:u w:val="single"/>
        </w:rPr>
        <w:t xml:space="preserve">Japanese </w:t>
      </w:r>
      <w:r w:rsidRPr="009660F2">
        <w:rPr>
          <w:rFonts w:ascii="Helvetica" w:hAnsi="Helvetica"/>
          <w:sz w:val="22"/>
          <w:szCs w:val="22"/>
        </w:rPr>
        <w:t xml:space="preserve">control of </w:t>
      </w:r>
      <w:r w:rsidRPr="009660F2">
        <w:rPr>
          <w:rFonts w:ascii="Helvetica" w:eastAsia="Calibri" w:hAnsi="Helvetica" w:cs="Calibri"/>
          <w:b/>
          <w:bCs/>
          <w:sz w:val="22"/>
          <w:szCs w:val="22"/>
          <w:u w:val="single"/>
        </w:rPr>
        <w:t xml:space="preserve">Formosa </w:t>
      </w:r>
      <w:r w:rsidRPr="009660F2">
        <w:rPr>
          <w:rFonts w:ascii="Helvetica" w:hAnsi="Helvetica"/>
          <w:sz w:val="22"/>
          <w:szCs w:val="22"/>
        </w:rPr>
        <w:t>before “Formosa” is read)</w:t>
      </w:r>
    </w:p>
    <w:p w14:paraId="46D778BD" w14:textId="2058152A" w:rsidR="00B966F2" w:rsidRPr="009660F2" w:rsidRDefault="00B966F2" w:rsidP="009660F2">
      <w:pPr>
        <w:pStyle w:val="ListParagraph"/>
        <w:spacing w:after="80" w:line="264" w:lineRule="auto"/>
        <w:ind w:left="-360"/>
        <w:contextualSpacing w:val="0"/>
        <w:rPr>
          <w:rFonts w:ascii="Helvetica" w:hAnsi="Helvetica"/>
          <w:sz w:val="22"/>
          <w:szCs w:val="22"/>
        </w:rPr>
      </w:pPr>
    </w:p>
    <w:p w14:paraId="5B0AD9DB" w14:textId="61107391"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event determined that </w:t>
      </w:r>
      <w:proofErr w:type="spellStart"/>
      <w:r w:rsidRPr="009660F2">
        <w:rPr>
          <w:rFonts w:ascii="Helvetica" w:hAnsi="Helvetica"/>
          <w:sz w:val="22"/>
          <w:szCs w:val="22"/>
        </w:rPr>
        <w:t>Meletius</w:t>
      </w:r>
      <w:proofErr w:type="spellEnd"/>
      <w:r w:rsidRPr="009660F2">
        <w:rPr>
          <w:rFonts w:ascii="Helvetica" w:hAnsi="Helvetica"/>
          <w:sz w:val="22"/>
          <w:szCs w:val="22"/>
        </w:rPr>
        <w:t xml:space="preserve"> had to stay in the town of </w:t>
      </w:r>
      <w:proofErr w:type="spellStart"/>
      <w:r w:rsidRPr="009660F2">
        <w:rPr>
          <w:rFonts w:ascii="Helvetica" w:hAnsi="Helvetica"/>
          <w:sz w:val="22"/>
          <w:szCs w:val="22"/>
        </w:rPr>
        <w:t>Lycopolis</w:t>
      </w:r>
      <w:proofErr w:type="spellEnd"/>
      <w:r w:rsidRPr="009660F2">
        <w:rPr>
          <w:rFonts w:ascii="Helvetica" w:hAnsi="Helvetica"/>
          <w:sz w:val="22"/>
          <w:szCs w:val="22"/>
        </w:rPr>
        <w:t>. During this event, the date of Easter was chosen to be independent from the Jewish calendar. Emperor Constantine I called this council to discuss a controversy in which Jesus was proclaimed subordinate to God. For the point, name this 325 ecumenical council in which Arianism was declared heresy and a namesake creed was created.</w:t>
      </w:r>
    </w:p>
    <w:p w14:paraId="4A54838B" w14:textId="77777777" w:rsidR="00B966F2" w:rsidRPr="009660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Council of </w:t>
      </w:r>
      <w:r w:rsidRPr="009660F2">
        <w:rPr>
          <w:rFonts w:ascii="Helvetica" w:eastAsia="Calibri" w:hAnsi="Helvetica" w:cs="Calibri"/>
          <w:b/>
          <w:bCs/>
          <w:sz w:val="22"/>
          <w:szCs w:val="22"/>
          <w:u w:val="single"/>
        </w:rPr>
        <w:t xml:space="preserve">Nicaea </w:t>
      </w:r>
      <w:r w:rsidRPr="009660F2">
        <w:rPr>
          <w:rFonts w:ascii="Helvetica" w:hAnsi="Helvetica"/>
          <w:sz w:val="22"/>
          <w:szCs w:val="22"/>
        </w:rPr>
        <w:t xml:space="preserve">(accept </w:t>
      </w:r>
      <w:r w:rsidRPr="009660F2">
        <w:rPr>
          <w:rFonts w:ascii="Helvetica" w:eastAsia="Calibri" w:hAnsi="Helvetica" w:cs="Calibri"/>
          <w:b/>
          <w:bCs/>
          <w:sz w:val="22"/>
          <w:szCs w:val="22"/>
          <w:u w:val="single"/>
        </w:rPr>
        <w:t xml:space="preserve">Nicene </w:t>
      </w:r>
      <w:r w:rsidRPr="009660F2">
        <w:rPr>
          <w:rFonts w:ascii="Helvetica" w:hAnsi="Helvetica"/>
          <w:sz w:val="22"/>
          <w:szCs w:val="22"/>
        </w:rPr>
        <w:t>Creed)</w:t>
      </w:r>
    </w:p>
    <w:p w14:paraId="6E30A3DA" w14:textId="48027552" w:rsidR="00B966F2" w:rsidRPr="009660F2" w:rsidRDefault="00B966F2" w:rsidP="009660F2">
      <w:pPr>
        <w:pStyle w:val="ListParagraph"/>
        <w:spacing w:after="80" w:line="264" w:lineRule="auto"/>
        <w:ind w:left="-360"/>
        <w:contextualSpacing w:val="0"/>
        <w:rPr>
          <w:rFonts w:ascii="Helvetica" w:hAnsi="Helvetica"/>
          <w:sz w:val="22"/>
          <w:szCs w:val="22"/>
        </w:rPr>
      </w:pPr>
    </w:p>
    <w:p w14:paraId="73AC856A" w14:textId="77777777"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Plotinus argued that because a certain entity could not be decomposed, it must possess this property, an argument Kant called the “Achilles of Rationalist Psychology.” In Meno and Phaedo, Plato used the theory of recollection and a slave learning geometry to argue that the soul has this property. Alchemist-created mercury pellets were consumed by Qin Shi Huangdi in a failed attempt to gain this property. After committing sin, Thomas Aquinas argued that Adam and Eve had lost, for the point, what property that is often ascribed to the soul and sought by rulers who feared death?</w:t>
      </w:r>
    </w:p>
    <w:p w14:paraId="3C873BE1" w14:textId="77777777" w:rsidR="00B966F2" w:rsidRPr="009660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immortality </w:t>
      </w:r>
      <w:r w:rsidRPr="009660F2">
        <w:rPr>
          <w:rFonts w:ascii="Helvetica" w:hAnsi="Helvetica"/>
          <w:sz w:val="22"/>
          <w:szCs w:val="22"/>
        </w:rPr>
        <w:t xml:space="preserve">(accept descriptive answers relating to </w:t>
      </w:r>
      <w:r w:rsidRPr="009660F2">
        <w:rPr>
          <w:rFonts w:ascii="Helvetica" w:eastAsia="Calibri" w:hAnsi="Helvetica" w:cs="Calibri"/>
          <w:b/>
          <w:bCs/>
          <w:sz w:val="22"/>
          <w:szCs w:val="22"/>
          <w:u w:val="single"/>
        </w:rPr>
        <w:t xml:space="preserve">eternal life </w:t>
      </w:r>
      <w:r w:rsidRPr="009660F2">
        <w:rPr>
          <w:rFonts w:ascii="Helvetica" w:hAnsi="Helvetica"/>
          <w:sz w:val="22"/>
          <w:szCs w:val="22"/>
        </w:rPr>
        <w:t>before “death” is read)</w:t>
      </w:r>
    </w:p>
    <w:p w14:paraId="6D0BAACF" w14:textId="77777777" w:rsidR="00DD3663" w:rsidRPr="009660F2" w:rsidRDefault="00DD3663" w:rsidP="009660F2">
      <w:pPr>
        <w:pStyle w:val="ListParagraph"/>
        <w:spacing w:after="80" w:line="264" w:lineRule="auto"/>
        <w:ind w:left="-360"/>
        <w:contextualSpacing w:val="0"/>
        <w:rPr>
          <w:rFonts w:ascii="Helvetica" w:hAnsi="Helvetica"/>
          <w:sz w:val="22"/>
          <w:szCs w:val="22"/>
        </w:rPr>
      </w:pPr>
    </w:p>
    <w:p w14:paraId="0CA6D05B" w14:textId="05A55E6B"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country declared its independence in the </w:t>
      </w:r>
      <w:proofErr w:type="spellStart"/>
      <w:r w:rsidRPr="009660F2">
        <w:rPr>
          <w:rFonts w:ascii="Helvetica" w:hAnsi="Helvetica"/>
          <w:sz w:val="22"/>
          <w:szCs w:val="22"/>
        </w:rPr>
        <w:t>Grito</w:t>
      </w:r>
      <w:proofErr w:type="spellEnd"/>
      <w:r w:rsidRPr="009660F2">
        <w:rPr>
          <w:rFonts w:ascii="Helvetica" w:hAnsi="Helvetica"/>
          <w:sz w:val="22"/>
          <w:szCs w:val="22"/>
        </w:rPr>
        <w:t xml:space="preserve"> de La Villa de Los Santos at </w:t>
      </w:r>
      <w:proofErr w:type="spellStart"/>
      <w:r w:rsidRPr="009660F2">
        <w:rPr>
          <w:rFonts w:ascii="Helvetica" w:hAnsi="Helvetica"/>
          <w:sz w:val="22"/>
          <w:szCs w:val="22"/>
        </w:rPr>
        <w:t>Azuero</w:t>
      </w:r>
      <w:proofErr w:type="spellEnd"/>
      <w:r w:rsidRPr="009660F2">
        <w:rPr>
          <w:rFonts w:ascii="Helvetica" w:hAnsi="Helvetica"/>
          <w:sz w:val="22"/>
          <w:szCs w:val="22"/>
        </w:rPr>
        <w:t xml:space="preserve">, which was led by Jose de </w:t>
      </w:r>
      <w:proofErr w:type="spellStart"/>
      <w:r w:rsidRPr="009660F2">
        <w:rPr>
          <w:rFonts w:ascii="Helvetica" w:hAnsi="Helvetica"/>
          <w:sz w:val="22"/>
          <w:szCs w:val="22"/>
        </w:rPr>
        <w:t>Fabrega</w:t>
      </w:r>
      <w:proofErr w:type="spellEnd"/>
      <w:r w:rsidRPr="009660F2">
        <w:rPr>
          <w:rFonts w:ascii="Helvetica" w:hAnsi="Helvetica"/>
          <w:sz w:val="22"/>
          <w:szCs w:val="22"/>
        </w:rPr>
        <w:t>. After the Thousand Days” War, John Hubbard’s USS Nashville was sent to this country to prevent Colombian intervention; that incident was followed by the signing of a treaty between John Hay and Phillippe-Jean Bunau-Varilla, which gave control of a zone in this country to the United States. For the point, name this Central American country where Theodore Roosevelt strongly advocated construction of a canal.</w:t>
      </w:r>
    </w:p>
    <w:p w14:paraId="2BCBDD22" w14:textId="73A4B3B1" w:rsidR="00B966F2" w:rsidRPr="00DD3663" w:rsidRDefault="00B966F2" w:rsidP="00DD3663">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Panama</w:t>
      </w:r>
    </w:p>
    <w:p w14:paraId="24BF7382" w14:textId="17FC35E7" w:rsidR="00B966F2" w:rsidRDefault="00B966F2" w:rsidP="009660F2">
      <w:pPr>
        <w:pStyle w:val="ListParagraph"/>
        <w:spacing w:after="80" w:line="264" w:lineRule="auto"/>
        <w:ind w:left="-360"/>
        <w:contextualSpacing w:val="0"/>
        <w:rPr>
          <w:rFonts w:ascii="Helvetica" w:hAnsi="Helvetica"/>
          <w:sz w:val="22"/>
          <w:szCs w:val="22"/>
        </w:rPr>
      </w:pPr>
    </w:p>
    <w:p w14:paraId="41AC93D1" w14:textId="14AF9BE9" w:rsidR="00116C0D" w:rsidRDefault="00116C0D" w:rsidP="009660F2">
      <w:pPr>
        <w:pStyle w:val="ListParagraph"/>
        <w:spacing w:after="80" w:line="264" w:lineRule="auto"/>
        <w:ind w:left="-360"/>
        <w:contextualSpacing w:val="0"/>
        <w:rPr>
          <w:rFonts w:ascii="Helvetica" w:hAnsi="Helvetica"/>
          <w:sz w:val="22"/>
          <w:szCs w:val="22"/>
        </w:rPr>
      </w:pPr>
    </w:p>
    <w:p w14:paraId="2FFCEB19" w14:textId="14D3F36E" w:rsidR="00116C0D" w:rsidRDefault="00116C0D" w:rsidP="009660F2">
      <w:pPr>
        <w:pStyle w:val="ListParagraph"/>
        <w:spacing w:after="80" w:line="264" w:lineRule="auto"/>
        <w:ind w:left="-360"/>
        <w:contextualSpacing w:val="0"/>
        <w:rPr>
          <w:rFonts w:ascii="Helvetica" w:hAnsi="Helvetica"/>
          <w:sz w:val="22"/>
          <w:szCs w:val="22"/>
        </w:rPr>
      </w:pPr>
    </w:p>
    <w:p w14:paraId="222E722B" w14:textId="77777777" w:rsidR="00116C0D" w:rsidRPr="009660F2" w:rsidRDefault="00116C0D" w:rsidP="009660F2">
      <w:pPr>
        <w:pStyle w:val="ListParagraph"/>
        <w:spacing w:after="80" w:line="264" w:lineRule="auto"/>
        <w:ind w:left="-360"/>
        <w:contextualSpacing w:val="0"/>
        <w:rPr>
          <w:rFonts w:ascii="Helvetica" w:hAnsi="Helvetica"/>
          <w:sz w:val="22"/>
          <w:szCs w:val="22"/>
        </w:rPr>
      </w:pPr>
    </w:p>
    <w:p w14:paraId="309CCBA6" w14:textId="7777777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lastRenderedPageBreak/>
        <w:t xml:space="preserve">In 59 BC, Publius </w:t>
      </w:r>
      <w:proofErr w:type="spellStart"/>
      <w:r w:rsidRPr="009660F2">
        <w:rPr>
          <w:rFonts w:ascii="Helvetica" w:hAnsi="Helvetica"/>
          <w:sz w:val="22"/>
          <w:szCs w:val="22"/>
        </w:rPr>
        <w:t>Clodius</w:t>
      </w:r>
      <w:proofErr w:type="spellEnd"/>
      <w:r w:rsidRPr="009660F2">
        <w:rPr>
          <w:rFonts w:ascii="Helvetica" w:hAnsi="Helvetica"/>
          <w:sz w:val="22"/>
          <w:szCs w:val="22"/>
        </w:rPr>
        <w:t xml:space="preserve"> </w:t>
      </w:r>
      <w:proofErr w:type="spellStart"/>
      <w:r w:rsidRPr="009660F2">
        <w:rPr>
          <w:rFonts w:ascii="Helvetica" w:hAnsi="Helvetica"/>
          <w:sz w:val="22"/>
          <w:szCs w:val="22"/>
        </w:rPr>
        <w:t>Pulcher</w:t>
      </w:r>
      <w:proofErr w:type="spellEnd"/>
      <w:r w:rsidRPr="009660F2">
        <w:rPr>
          <w:rFonts w:ascii="Helvetica" w:hAnsi="Helvetica"/>
          <w:sz w:val="22"/>
          <w:szCs w:val="22"/>
        </w:rPr>
        <w:t xml:space="preserve"> gained this position despite dubious eligibility and passed laws to exile Cicero and distribute free grain to the poor. Sulla removed this office’s powers to initiate legislation and to veto acts of the Senate. This office had been established in 494 BC after a rebellion of the lower social orders. For the point, name this office of the ancient Roman Republic that was designed as a check on patrician power on behalf of the plebeians.</w:t>
      </w:r>
    </w:p>
    <w:p w14:paraId="0A3D7972" w14:textId="108E8E1B" w:rsidR="007A02E6" w:rsidRDefault="007A02E6" w:rsidP="00DD3663">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tribune</w:t>
      </w:r>
      <w:r w:rsidRPr="009660F2">
        <w:rPr>
          <w:rFonts w:ascii="Helvetica" w:hAnsi="Helvetica"/>
          <w:sz w:val="22"/>
          <w:szCs w:val="22"/>
        </w:rPr>
        <w:t xml:space="preserve">s of the people (or </w:t>
      </w:r>
      <w:r w:rsidRPr="009660F2">
        <w:rPr>
          <w:rFonts w:ascii="Helvetica" w:eastAsia="Calibri" w:hAnsi="Helvetica" w:cs="Calibri"/>
          <w:b/>
          <w:bCs/>
          <w:sz w:val="22"/>
          <w:szCs w:val="22"/>
          <w:u w:val="single"/>
        </w:rPr>
        <w:t>tribune</w:t>
      </w:r>
      <w:r w:rsidRPr="009660F2">
        <w:rPr>
          <w:rFonts w:ascii="Helvetica" w:hAnsi="Helvetica"/>
          <w:sz w:val="22"/>
          <w:szCs w:val="22"/>
        </w:rPr>
        <w:t>s of the plebeians)</w:t>
      </w:r>
    </w:p>
    <w:p w14:paraId="47EE5E93" w14:textId="77777777" w:rsidR="00DD3663" w:rsidRPr="009660F2" w:rsidRDefault="00DD3663" w:rsidP="00DD3663">
      <w:pPr>
        <w:pStyle w:val="ListParagraph"/>
        <w:spacing w:after="80" w:line="264" w:lineRule="auto"/>
        <w:ind w:left="360"/>
        <w:rPr>
          <w:rFonts w:ascii="Helvetica" w:hAnsi="Helvetica"/>
          <w:sz w:val="22"/>
          <w:szCs w:val="22"/>
        </w:rPr>
      </w:pPr>
    </w:p>
    <w:p w14:paraId="7368D198" w14:textId="7777777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People with this profession storm into the wedding of Marie and </w:t>
      </w:r>
      <w:proofErr w:type="spellStart"/>
      <w:r w:rsidRPr="009660F2">
        <w:rPr>
          <w:rFonts w:ascii="Helvetica" w:hAnsi="Helvetica"/>
          <w:sz w:val="22"/>
          <w:szCs w:val="22"/>
        </w:rPr>
        <w:t>Tonio</w:t>
      </w:r>
      <w:proofErr w:type="spellEnd"/>
      <w:r w:rsidRPr="009660F2">
        <w:rPr>
          <w:rFonts w:ascii="Helvetica" w:hAnsi="Helvetica"/>
          <w:sz w:val="22"/>
          <w:szCs w:val="22"/>
        </w:rPr>
        <w:t xml:space="preserve"> in a Gaetano Donizetti opera. A chorus of people with this profession sing “Glory and love to the men of old” in Charles Gounod’s Faust. A character with this profession fights the bullfighter </w:t>
      </w:r>
      <w:proofErr w:type="spellStart"/>
      <w:r w:rsidRPr="009660F2">
        <w:rPr>
          <w:rFonts w:ascii="Helvetica" w:hAnsi="Helvetica"/>
          <w:sz w:val="22"/>
          <w:szCs w:val="22"/>
        </w:rPr>
        <w:t>Escamillo</w:t>
      </w:r>
      <w:proofErr w:type="spellEnd"/>
      <w:r w:rsidRPr="009660F2">
        <w:rPr>
          <w:rFonts w:ascii="Helvetica" w:hAnsi="Helvetica"/>
          <w:sz w:val="22"/>
          <w:szCs w:val="22"/>
        </w:rPr>
        <w:t xml:space="preserve"> in an opera in which he stabs the title gypsy girl. For the point, name this profession of Don Jose in Carmen and by characters in The Daughter of the Regiment who fight in the Napoleonic Wars.</w:t>
      </w:r>
    </w:p>
    <w:p w14:paraId="173DA37D" w14:textId="1EAF1328" w:rsidR="007A02E6" w:rsidRDefault="007A02E6" w:rsidP="00DD3663">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soldier</w:t>
      </w:r>
      <w:r w:rsidRPr="009660F2">
        <w:rPr>
          <w:rFonts w:ascii="Helvetica" w:hAnsi="Helvetica"/>
          <w:sz w:val="22"/>
          <w:szCs w:val="22"/>
        </w:rPr>
        <w:t>s (accept equivalents)</w:t>
      </w:r>
    </w:p>
    <w:p w14:paraId="3D7EB2A2" w14:textId="77777777" w:rsidR="00DD3663" w:rsidRPr="009660F2" w:rsidRDefault="00DD3663" w:rsidP="00DD3663">
      <w:pPr>
        <w:pStyle w:val="ListParagraph"/>
        <w:spacing w:after="80" w:line="264" w:lineRule="auto"/>
        <w:ind w:left="360"/>
        <w:rPr>
          <w:rFonts w:ascii="Helvetica" w:hAnsi="Helvetica"/>
          <w:sz w:val="22"/>
          <w:szCs w:val="22"/>
        </w:rPr>
      </w:pPr>
    </w:p>
    <w:p w14:paraId="5608EFB0" w14:textId="7A18007F"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man was the target of Giuseppe </w:t>
      </w:r>
      <w:proofErr w:type="spellStart"/>
      <w:r w:rsidRPr="009660F2">
        <w:rPr>
          <w:rFonts w:ascii="Helvetica" w:hAnsi="Helvetica"/>
          <w:sz w:val="22"/>
          <w:szCs w:val="22"/>
        </w:rPr>
        <w:t>Fieschi’s</w:t>
      </w:r>
      <w:proofErr w:type="spellEnd"/>
      <w:r w:rsidRPr="009660F2">
        <w:rPr>
          <w:rFonts w:ascii="Helvetica" w:hAnsi="Helvetica"/>
          <w:sz w:val="22"/>
          <w:szCs w:val="22"/>
        </w:rPr>
        <w:t xml:space="preserve"> “infernal machine,” a 25-barreled rifle that killed eighteen other people and gravely wounded </w:t>
      </w:r>
      <w:proofErr w:type="spellStart"/>
      <w:r w:rsidRPr="009660F2">
        <w:rPr>
          <w:rFonts w:ascii="Helvetica" w:hAnsi="Helvetica"/>
          <w:sz w:val="22"/>
          <w:szCs w:val="22"/>
        </w:rPr>
        <w:t>Fieschi</w:t>
      </w:r>
      <w:proofErr w:type="spellEnd"/>
      <w:r w:rsidRPr="009660F2">
        <w:rPr>
          <w:rFonts w:ascii="Helvetica" w:hAnsi="Helvetica"/>
          <w:sz w:val="22"/>
          <w:szCs w:val="22"/>
        </w:rPr>
        <w:t xml:space="preserve">. After this man was depicted as a pear in a caricature, he jailed artist </w:t>
      </w:r>
      <w:proofErr w:type="spellStart"/>
      <w:r w:rsidRPr="009660F2">
        <w:rPr>
          <w:rFonts w:ascii="Helvetica" w:hAnsi="Helvetica"/>
          <w:sz w:val="22"/>
          <w:szCs w:val="22"/>
        </w:rPr>
        <w:t>Honore</w:t>
      </w:r>
      <w:proofErr w:type="spellEnd"/>
      <w:r w:rsidRPr="009660F2">
        <w:rPr>
          <w:rFonts w:ascii="Helvetica" w:hAnsi="Helvetica"/>
          <w:sz w:val="22"/>
          <w:szCs w:val="22"/>
        </w:rPr>
        <w:t xml:space="preserve"> Daumier [on-or-ay dome-yay]. The </w:t>
      </w:r>
      <w:proofErr w:type="spellStart"/>
      <w:r w:rsidRPr="009660F2">
        <w:rPr>
          <w:rFonts w:ascii="Helvetica" w:hAnsi="Helvetica"/>
          <w:sz w:val="22"/>
          <w:szCs w:val="22"/>
        </w:rPr>
        <w:t>Orleanists</w:t>
      </w:r>
      <w:proofErr w:type="spellEnd"/>
      <w:r w:rsidRPr="009660F2">
        <w:rPr>
          <w:rFonts w:ascii="Helvetica" w:hAnsi="Helvetica"/>
          <w:sz w:val="22"/>
          <w:szCs w:val="22"/>
        </w:rPr>
        <w:t xml:space="preserve"> aided this man in his power struggle against the Legitimists. The reign of this man became known as the July Monarchy after the month in which he overthrew Charles X. For the point, name this “citizen king” of France who abdicated in 1848.</w:t>
      </w:r>
    </w:p>
    <w:p w14:paraId="2FE01B17" w14:textId="4097C72B" w:rsidR="007A02E6" w:rsidRDefault="007A02E6" w:rsidP="00DD3663">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Louis-Philippe </w:t>
      </w:r>
      <w:r w:rsidRPr="009660F2">
        <w:rPr>
          <w:rFonts w:ascii="Helvetica" w:hAnsi="Helvetica"/>
          <w:sz w:val="22"/>
          <w:szCs w:val="22"/>
        </w:rPr>
        <w:t>I (do not accept or prompt on partial answers)</w:t>
      </w:r>
    </w:p>
    <w:p w14:paraId="6CCA86A8" w14:textId="5303D730" w:rsidR="007A02E6" w:rsidRPr="0049099E" w:rsidRDefault="007A02E6" w:rsidP="0049099E">
      <w:pPr>
        <w:spacing w:after="80" w:line="264" w:lineRule="auto"/>
        <w:rPr>
          <w:rFonts w:ascii="Helvetica" w:hAnsi="Helvetica"/>
          <w:sz w:val="22"/>
          <w:szCs w:val="22"/>
        </w:rPr>
      </w:pPr>
    </w:p>
    <w:p w14:paraId="59BFEC72" w14:textId="7777777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The Amarna Letters reference people of this profession named the </w:t>
      </w:r>
      <w:proofErr w:type="spellStart"/>
      <w:r w:rsidRPr="009660F2">
        <w:rPr>
          <w:rFonts w:ascii="Helvetica" w:hAnsi="Helvetica"/>
          <w:sz w:val="22"/>
          <w:szCs w:val="22"/>
        </w:rPr>
        <w:t>Lukka</w:t>
      </w:r>
      <w:proofErr w:type="spellEnd"/>
      <w:r w:rsidRPr="009660F2">
        <w:rPr>
          <w:rFonts w:ascii="Helvetica" w:hAnsi="Helvetica"/>
          <w:sz w:val="22"/>
          <w:szCs w:val="22"/>
        </w:rPr>
        <w:t xml:space="preserve"> in a warning to a Babylonian king. Attacks by these people led to the formation of the League of Islanders in Ionia by </w:t>
      </w:r>
      <w:proofErr w:type="spellStart"/>
      <w:r w:rsidRPr="009660F2">
        <w:rPr>
          <w:rFonts w:ascii="Helvetica" w:hAnsi="Helvetica"/>
          <w:sz w:val="22"/>
          <w:szCs w:val="22"/>
        </w:rPr>
        <w:t>Antigonus</w:t>
      </w:r>
      <w:proofErr w:type="spellEnd"/>
      <w:r w:rsidRPr="009660F2">
        <w:rPr>
          <w:rFonts w:ascii="Helvetica" w:hAnsi="Helvetica"/>
          <w:sz w:val="22"/>
          <w:szCs w:val="22"/>
        </w:rPr>
        <w:t xml:space="preserve"> the One-Eyed. The Lex </w:t>
      </w:r>
      <w:proofErr w:type="spellStart"/>
      <w:r w:rsidRPr="009660F2">
        <w:rPr>
          <w:rFonts w:ascii="Helvetica" w:hAnsi="Helvetica"/>
          <w:sz w:val="22"/>
          <w:szCs w:val="22"/>
        </w:rPr>
        <w:t>Gabinia</w:t>
      </w:r>
      <w:proofErr w:type="spellEnd"/>
      <w:r w:rsidRPr="009660F2">
        <w:rPr>
          <w:rFonts w:ascii="Helvetica" w:hAnsi="Helvetica"/>
          <w:sz w:val="22"/>
          <w:szCs w:val="22"/>
        </w:rPr>
        <w:t xml:space="preserve"> targeted these people. A group of these people from Cilicia kidnapped Julius Caesar and ransomed him for 20 talents, a price Caesar believed to be too low. For the point, name these criminals who harassed traders in the ancient Mediterranean Sea.</w:t>
      </w:r>
    </w:p>
    <w:p w14:paraId="3905F7C3" w14:textId="69E2F8E7" w:rsidR="00AC4E38" w:rsidRPr="00A84F98" w:rsidRDefault="007A02E6" w:rsidP="00A84F9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pirate</w:t>
      </w:r>
      <w:r w:rsidRPr="009660F2">
        <w:rPr>
          <w:rFonts w:ascii="Helvetica" w:hAnsi="Helvetica"/>
          <w:sz w:val="22"/>
          <w:szCs w:val="22"/>
        </w:rPr>
        <w:t>s (prompt on partial answers, like “sailor” or “criminal”)</w:t>
      </w:r>
    </w:p>
    <w:p w14:paraId="2B9E9AFC" w14:textId="77777777" w:rsidR="00AC4E38" w:rsidRPr="009660F2" w:rsidRDefault="00AC4E38" w:rsidP="009660F2">
      <w:pPr>
        <w:pStyle w:val="ListParagraph"/>
        <w:spacing w:after="80" w:line="264" w:lineRule="auto"/>
        <w:ind w:left="-360"/>
        <w:contextualSpacing w:val="0"/>
        <w:rPr>
          <w:rFonts w:ascii="Helvetica" w:hAnsi="Helvetica"/>
          <w:sz w:val="22"/>
          <w:szCs w:val="22"/>
        </w:rPr>
      </w:pPr>
    </w:p>
    <w:p w14:paraId="7E86D8C1" w14:textId="51CCD7CE" w:rsidR="007A02E6" w:rsidRPr="009660F2" w:rsidRDefault="007A02E6" w:rsidP="001A41D4">
      <w:pPr>
        <w:pStyle w:val="ListParagraph"/>
        <w:numPr>
          <w:ilvl w:val="0"/>
          <w:numId w:val="1"/>
        </w:numPr>
        <w:spacing w:after="80" w:line="264" w:lineRule="auto"/>
        <w:ind w:left="360"/>
        <w:rPr>
          <w:rFonts w:ascii="Helvetica" w:hAnsi="Helvetica"/>
          <w:sz w:val="22"/>
          <w:szCs w:val="22"/>
        </w:rPr>
      </w:pPr>
      <w:r w:rsidRPr="009660F2">
        <w:rPr>
          <w:rFonts w:ascii="Helvetica" w:hAnsi="Helvetica"/>
          <w:sz w:val="22"/>
          <w:szCs w:val="22"/>
        </w:rPr>
        <w:t>This newspaper was sold at a 1933 bankruptcy auction to Eugene Myer. The New York Times and this paper were parties in a combined 1971 Supreme Court case regarding the right to publish the Pentagon Papers. The statement “Democracy dies in darkness” is the slogan of this paper, which employed Carl Bernstein and Bob Woodward, the authors of All the President’s Men, during the Watergate scandal. For the point, name this daily newspaper headquartered in D.C.</w:t>
      </w:r>
    </w:p>
    <w:p w14:paraId="16366897" w14:textId="7EAC6F17" w:rsidR="007A02E6" w:rsidRDefault="007A02E6" w:rsidP="00AC4E38">
      <w:pPr>
        <w:pStyle w:val="Heading2"/>
        <w:spacing w:after="80"/>
        <w:ind w:left="360" w:firstLine="0"/>
        <w:rPr>
          <w:rFonts w:ascii="Helvetica" w:hAnsi="Helvetica"/>
          <w:b/>
          <w:bCs/>
          <w:i w:val="0"/>
          <w:u w:val="single"/>
        </w:rPr>
      </w:pPr>
      <w:r w:rsidRPr="009660F2">
        <w:rPr>
          <w:rFonts w:ascii="Helvetica" w:eastAsia="Cambria" w:hAnsi="Helvetica" w:cs="Cambria"/>
          <w:i w:val="0"/>
        </w:rPr>
        <w:t xml:space="preserve">ANSWER: The </w:t>
      </w:r>
      <w:r w:rsidRPr="009660F2">
        <w:rPr>
          <w:rFonts w:ascii="Helvetica" w:hAnsi="Helvetica"/>
          <w:b/>
          <w:bCs/>
          <w:i w:val="0"/>
          <w:u w:val="single"/>
        </w:rPr>
        <w:t>Washington Post</w:t>
      </w:r>
    </w:p>
    <w:p w14:paraId="382EB260" w14:textId="77777777" w:rsidR="00AC4E38" w:rsidRPr="00AC4E38" w:rsidRDefault="00AC4E38" w:rsidP="00AC4E38">
      <w:pPr>
        <w:rPr>
          <w:lang w:eastAsia="en-US"/>
        </w:rPr>
      </w:pPr>
    </w:p>
    <w:p w14:paraId="405721BA" w14:textId="24420587" w:rsidR="007A02E6" w:rsidRPr="009660F2" w:rsidRDefault="007A02E6" w:rsidP="001A41D4">
      <w:pPr>
        <w:pStyle w:val="ListParagraph"/>
        <w:numPr>
          <w:ilvl w:val="0"/>
          <w:numId w:val="1"/>
        </w:numPr>
        <w:spacing w:after="80" w:line="264" w:lineRule="auto"/>
        <w:ind w:left="360"/>
        <w:rPr>
          <w:rFonts w:ascii="Helvetica" w:hAnsi="Helvetica"/>
          <w:sz w:val="22"/>
          <w:szCs w:val="22"/>
        </w:rPr>
      </w:pPr>
      <w:r w:rsidRPr="009660F2">
        <w:rPr>
          <w:rFonts w:ascii="Helvetica" w:hAnsi="Helvetica"/>
          <w:sz w:val="22"/>
          <w:szCs w:val="22"/>
        </w:rPr>
        <w:t xml:space="preserve">In an epic poem from this country, the Council of the Sea Gods unleash a powerful wind to sink an armada. A novel from this country follows a group of unnamed characters, such as “the girl with the dark glasses” who live in a world destroyed by the “white sickness.” The </w:t>
      </w:r>
      <w:proofErr w:type="spellStart"/>
      <w:r w:rsidRPr="009660F2">
        <w:rPr>
          <w:rFonts w:ascii="Helvetica" w:hAnsi="Helvetica"/>
          <w:sz w:val="22"/>
          <w:szCs w:val="22"/>
        </w:rPr>
        <w:t>Lusiads</w:t>
      </w:r>
      <w:proofErr w:type="spellEnd"/>
      <w:r w:rsidRPr="009660F2">
        <w:rPr>
          <w:rFonts w:ascii="Helvetica" w:hAnsi="Helvetica"/>
          <w:sz w:val="22"/>
          <w:szCs w:val="22"/>
        </w:rPr>
        <w:t xml:space="preserve"> are from this country and were written to celebrate Vasco da Gama. For the point, name this home country of Jose Saramago, whose novel The Stone Raft is about it floating into the ocean with neighboring Spain.</w:t>
      </w:r>
    </w:p>
    <w:p w14:paraId="69B5B13D" w14:textId="77777777" w:rsidR="007A02E6" w:rsidRPr="009660F2" w:rsidRDefault="007A02E6" w:rsidP="00AC4E38">
      <w:pPr>
        <w:pStyle w:val="Heading2"/>
        <w:spacing w:after="80"/>
        <w:ind w:left="360" w:firstLine="0"/>
        <w:rPr>
          <w:rFonts w:ascii="Helvetica" w:hAnsi="Helvetica"/>
          <w:b/>
          <w:bCs/>
          <w:i w:val="0"/>
          <w:u w:val="single"/>
        </w:rPr>
      </w:pPr>
      <w:r w:rsidRPr="009660F2">
        <w:rPr>
          <w:rFonts w:ascii="Helvetica" w:eastAsia="Cambria" w:hAnsi="Helvetica" w:cs="Cambria"/>
          <w:i w:val="0"/>
        </w:rPr>
        <w:t xml:space="preserve">ANSWER: </w:t>
      </w:r>
      <w:r w:rsidRPr="009660F2">
        <w:rPr>
          <w:rFonts w:ascii="Helvetica" w:hAnsi="Helvetica"/>
          <w:b/>
          <w:bCs/>
          <w:i w:val="0"/>
          <w:u w:val="single"/>
        </w:rPr>
        <w:t>Portugal</w:t>
      </w:r>
    </w:p>
    <w:p w14:paraId="0F8F10DE" w14:textId="0B2B40A3" w:rsidR="007A02E6" w:rsidRPr="009660F2" w:rsidRDefault="007A02E6" w:rsidP="009660F2">
      <w:pPr>
        <w:pStyle w:val="ListParagraph"/>
        <w:spacing w:after="80" w:line="264" w:lineRule="auto"/>
        <w:ind w:left="-360"/>
        <w:contextualSpacing w:val="0"/>
        <w:rPr>
          <w:rFonts w:ascii="Helvetica" w:hAnsi="Helvetica"/>
          <w:sz w:val="22"/>
          <w:szCs w:val="22"/>
        </w:rPr>
      </w:pPr>
    </w:p>
    <w:p w14:paraId="70BB3F64" w14:textId="77777777" w:rsidR="007A02E6" w:rsidRPr="009660F2" w:rsidRDefault="007A02E6" w:rsidP="001A41D4">
      <w:pPr>
        <w:pStyle w:val="ListParagraph"/>
        <w:numPr>
          <w:ilvl w:val="0"/>
          <w:numId w:val="1"/>
        </w:numPr>
        <w:spacing w:after="80" w:line="264" w:lineRule="auto"/>
        <w:ind w:left="360"/>
        <w:rPr>
          <w:rFonts w:ascii="Helvetica" w:hAnsi="Helvetica"/>
          <w:sz w:val="22"/>
          <w:szCs w:val="22"/>
        </w:rPr>
      </w:pPr>
      <w:r w:rsidRPr="009660F2">
        <w:rPr>
          <w:rFonts w:ascii="Helvetica" w:hAnsi="Helvetica"/>
          <w:sz w:val="22"/>
          <w:szCs w:val="22"/>
        </w:rPr>
        <w:lastRenderedPageBreak/>
        <w:t xml:space="preserve">Roscoe </w:t>
      </w:r>
      <w:proofErr w:type="spellStart"/>
      <w:r w:rsidRPr="009660F2">
        <w:rPr>
          <w:rFonts w:ascii="Helvetica" w:hAnsi="Helvetica"/>
          <w:sz w:val="22"/>
          <w:szCs w:val="22"/>
        </w:rPr>
        <w:t>Hillenkoetter</w:t>
      </w:r>
      <w:proofErr w:type="spellEnd"/>
      <w:r w:rsidRPr="009660F2">
        <w:rPr>
          <w:rFonts w:ascii="Helvetica" w:hAnsi="Helvetica"/>
          <w:sz w:val="22"/>
          <w:szCs w:val="22"/>
        </w:rPr>
        <w:t xml:space="preserve"> was the first head of this organization, which was accused of influencing a 1948 Italian election in favor of the Christian Democrats. With the help of Kermit Roosevelt, a leader of this organization helped carry out Operation Ajax, which overthrew Mohammad Mosaddegh as leader of Iran. Allen Dulles once led this organization, which was created after the passage of the 1947 National Security Act. Several anti-communist coups were organized by, for the point, what American agency responsible for gathering international intelligence?</w:t>
      </w:r>
    </w:p>
    <w:p w14:paraId="5A7BC87D" w14:textId="727DF1CD" w:rsidR="007A02E6" w:rsidRDefault="007A02E6" w:rsidP="00AC4E38">
      <w:pPr>
        <w:pStyle w:val="Heading2"/>
        <w:spacing w:after="80"/>
        <w:ind w:left="360" w:firstLine="0"/>
        <w:rPr>
          <w:rFonts w:ascii="Helvetica" w:eastAsia="Cambria" w:hAnsi="Helvetica" w:cs="Cambria"/>
          <w:i w:val="0"/>
        </w:rPr>
      </w:pPr>
      <w:r w:rsidRPr="009660F2">
        <w:rPr>
          <w:rFonts w:ascii="Helvetica" w:eastAsia="Cambria" w:hAnsi="Helvetica" w:cs="Cambria"/>
          <w:i w:val="0"/>
        </w:rPr>
        <w:t xml:space="preserve">ANSWER: </w:t>
      </w:r>
      <w:r w:rsidRPr="009660F2">
        <w:rPr>
          <w:rFonts w:ascii="Helvetica" w:hAnsi="Helvetica"/>
          <w:b/>
          <w:bCs/>
          <w:i w:val="0"/>
          <w:u w:val="single"/>
        </w:rPr>
        <w:t xml:space="preserve">Central Intelligence Agency </w:t>
      </w:r>
      <w:r w:rsidRPr="009660F2">
        <w:rPr>
          <w:rFonts w:ascii="Helvetica" w:eastAsia="Cambria" w:hAnsi="Helvetica" w:cs="Cambria"/>
          <w:i w:val="0"/>
        </w:rPr>
        <w:t xml:space="preserve">(or </w:t>
      </w:r>
      <w:r w:rsidRPr="009660F2">
        <w:rPr>
          <w:rFonts w:ascii="Helvetica" w:hAnsi="Helvetica"/>
          <w:b/>
          <w:bCs/>
          <w:i w:val="0"/>
          <w:u w:val="single"/>
        </w:rPr>
        <w:t>CIA</w:t>
      </w:r>
      <w:r w:rsidRPr="009660F2">
        <w:rPr>
          <w:rFonts w:ascii="Helvetica" w:eastAsia="Cambria" w:hAnsi="Helvetica" w:cs="Cambria"/>
          <w:i w:val="0"/>
        </w:rPr>
        <w:t>)</w:t>
      </w:r>
    </w:p>
    <w:p w14:paraId="64B23903" w14:textId="77777777" w:rsidR="00AC4E38" w:rsidRPr="00AC4E38" w:rsidRDefault="00AC4E38" w:rsidP="00AC4E38">
      <w:pPr>
        <w:rPr>
          <w:lang w:eastAsia="en-US"/>
        </w:rPr>
      </w:pPr>
    </w:p>
    <w:p w14:paraId="59C74DE2" w14:textId="7777777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The temple of </w:t>
      </w:r>
      <w:proofErr w:type="spellStart"/>
      <w:r w:rsidRPr="009660F2">
        <w:rPr>
          <w:rFonts w:ascii="Helvetica" w:hAnsi="Helvetica"/>
          <w:sz w:val="22"/>
          <w:szCs w:val="22"/>
        </w:rPr>
        <w:t>Nyserre</w:t>
      </w:r>
      <w:proofErr w:type="spellEnd"/>
      <w:r w:rsidRPr="009660F2">
        <w:rPr>
          <w:rFonts w:ascii="Helvetica" w:hAnsi="Helvetica"/>
          <w:sz w:val="22"/>
          <w:szCs w:val="22"/>
        </w:rPr>
        <w:t xml:space="preserve"> </w:t>
      </w:r>
      <w:proofErr w:type="spellStart"/>
      <w:r w:rsidRPr="009660F2">
        <w:rPr>
          <w:rFonts w:ascii="Helvetica" w:hAnsi="Helvetica"/>
          <w:sz w:val="22"/>
          <w:szCs w:val="22"/>
        </w:rPr>
        <w:t>Ini</w:t>
      </w:r>
      <w:proofErr w:type="spellEnd"/>
      <w:r w:rsidRPr="009660F2">
        <w:rPr>
          <w:rFonts w:ascii="Helvetica" w:hAnsi="Helvetica"/>
          <w:sz w:val="22"/>
          <w:szCs w:val="22"/>
        </w:rPr>
        <w:t xml:space="preserve"> at </w:t>
      </w:r>
      <w:proofErr w:type="spellStart"/>
      <w:r w:rsidRPr="009660F2">
        <w:rPr>
          <w:rFonts w:ascii="Helvetica" w:hAnsi="Helvetica"/>
          <w:sz w:val="22"/>
          <w:szCs w:val="22"/>
        </w:rPr>
        <w:t>Abusir</w:t>
      </w:r>
      <w:proofErr w:type="spellEnd"/>
      <w:r w:rsidRPr="009660F2">
        <w:rPr>
          <w:rFonts w:ascii="Helvetica" w:hAnsi="Helvetica"/>
          <w:sz w:val="22"/>
          <w:szCs w:val="22"/>
        </w:rPr>
        <w:t xml:space="preserve"> was dedicated to this object, which is depicted at many temples in the Middle East with wings. This object was depicted with a snake in the </w:t>
      </w:r>
      <w:proofErr w:type="spellStart"/>
      <w:r w:rsidRPr="009660F2">
        <w:rPr>
          <w:rFonts w:ascii="Helvetica" w:hAnsi="Helvetica"/>
          <w:sz w:val="22"/>
          <w:szCs w:val="22"/>
        </w:rPr>
        <w:t>uraeus</w:t>
      </w:r>
      <w:proofErr w:type="spellEnd"/>
      <w:r w:rsidRPr="009660F2">
        <w:rPr>
          <w:rFonts w:ascii="Helvetica" w:hAnsi="Helvetica"/>
          <w:sz w:val="22"/>
          <w:szCs w:val="22"/>
        </w:rPr>
        <w:t xml:space="preserve"> symbol. A boat representing this object was defended by Set from the serpent </w:t>
      </w:r>
      <w:proofErr w:type="spellStart"/>
      <w:r w:rsidRPr="009660F2">
        <w:rPr>
          <w:rFonts w:ascii="Helvetica" w:hAnsi="Helvetica"/>
          <w:sz w:val="22"/>
          <w:szCs w:val="22"/>
        </w:rPr>
        <w:t>Apep</w:t>
      </w:r>
      <w:proofErr w:type="spellEnd"/>
      <w:r w:rsidRPr="009660F2">
        <w:rPr>
          <w:rFonts w:ascii="Helvetica" w:hAnsi="Helvetica"/>
          <w:sz w:val="22"/>
          <w:szCs w:val="22"/>
        </w:rPr>
        <w:t>; that boat was owned by a god who was the king of the Egyptian pantheon and worshiped in Heliopolis. For the point, name this celestial object represented by Ra in ancient Egypt.</w:t>
      </w:r>
    </w:p>
    <w:p w14:paraId="4E03B536" w14:textId="13DAD2EE" w:rsidR="007A02E6" w:rsidRDefault="007A02E6" w:rsidP="00AC4E3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proofErr w:type="gramStart"/>
      <w:r w:rsidRPr="009660F2">
        <w:rPr>
          <w:rFonts w:ascii="Helvetica" w:hAnsi="Helvetica"/>
          <w:sz w:val="22"/>
          <w:szCs w:val="22"/>
        </w:rPr>
        <w:t>the</w:t>
      </w:r>
      <w:proofErr w:type="gramEnd"/>
      <w:r w:rsidRPr="009660F2">
        <w:rPr>
          <w:rFonts w:ascii="Helvetica" w:hAnsi="Helvetica"/>
          <w:sz w:val="22"/>
          <w:szCs w:val="22"/>
        </w:rPr>
        <w:t xml:space="preserve"> </w:t>
      </w:r>
      <w:r w:rsidRPr="009660F2">
        <w:rPr>
          <w:rFonts w:ascii="Helvetica" w:eastAsia="Calibri" w:hAnsi="Helvetica" w:cs="Calibri"/>
          <w:b/>
          <w:bCs/>
          <w:sz w:val="22"/>
          <w:szCs w:val="22"/>
          <w:u w:val="single"/>
        </w:rPr>
        <w:t>Sun</w:t>
      </w:r>
    </w:p>
    <w:p w14:paraId="4CDAA17E" w14:textId="77777777" w:rsidR="00AC4E38" w:rsidRPr="009660F2" w:rsidRDefault="00AC4E38" w:rsidP="00AC4E38">
      <w:pPr>
        <w:pStyle w:val="ListParagraph"/>
        <w:spacing w:after="80" w:line="264" w:lineRule="auto"/>
        <w:ind w:left="360"/>
        <w:rPr>
          <w:rFonts w:ascii="Helvetica" w:hAnsi="Helvetica"/>
          <w:sz w:val="22"/>
          <w:szCs w:val="22"/>
        </w:rPr>
      </w:pPr>
    </w:p>
    <w:p w14:paraId="391A1F67" w14:textId="738C922F" w:rsidR="007A02E6" w:rsidRPr="009660F2" w:rsidRDefault="007A02E6" w:rsidP="001A41D4">
      <w:pPr>
        <w:numPr>
          <w:ilvl w:val="0"/>
          <w:numId w:val="1"/>
        </w:numPr>
        <w:spacing w:after="80" w:line="264" w:lineRule="auto"/>
        <w:ind w:left="360"/>
        <w:jc w:val="both"/>
        <w:rPr>
          <w:rFonts w:ascii="Helvetica" w:hAnsi="Helvetica"/>
          <w:sz w:val="22"/>
          <w:szCs w:val="22"/>
        </w:rPr>
      </w:pPr>
      <w:proofErr w:type="spellStart"/>
      <w:r w:rsidRPr="009660F2">
        <w:rPr>
          <w:rFonts w:ascii="Helvetica" w:hAnsi="Helvetica"/>
          <w:sz w:val="22"/>
          <w:szCs w:val="22"/>
        </w:rPr>
        <w:t>Arbegnoch</w:t>
      </w:r>
      <w:proofErr w:type="spellEnd"/>
      <w:r w:rsidRPr="009660F2">
        <w:rPr>
          <w:rFonts w:ascii="Helvetica" w:hAnsi="Helvetica"/>
          <w:sz w:val="22"/>
          <w:szCs w:val="22"/>
        </w:rPr>
        <w:t xml:space="preserve">, the Amharic word for this English term, names an Ethiopian resistance movement that fought Italian invaders in the 1930s. In the late 1700s, a group with this name opposed the </w:t>
      </w:r>
      <w:proofErr w:type="spellStart"/>
      <w:r w:rsidRPr="009660F2">
        <w:rPr>
          <w:rFonts w:ascii="Helvetica" w:hAnsi="Helvetica"/>
          <w:sz w:val="22"/>
          <w:szCs w:val="22"/>
        </w:rPr>
        <w:t>Orangists</w:t>
      </w:r>
      <w:proofErr w:type="spellEnd"/>
      <w:r w:rsidRPr="009660F2">
        <w:rPr>
          <w:rFonts w:ascii="Helvetica" w:hAnsi="Helvetica"/>
          <w:sz w:val="22"/>
          <w:szCs w:val="22"/>
        </w:rPr>
        <w:t xml:space="preserve"> and stadtholder William V in the Netherlands. In pre-revolution America, many of these people aligned with the British Whigs and “No Taxation without Representation.” For the point, give this term for American colonists who supported independence from Britain, as opposed to the Loyalists.</w:t>
      </w:r>
    </w:p>
    <w:p w14:paraId="3A337E2C" w14:textId="7A723EFA" w:rsidR="007A02E6" w:rsidRDefault="007A02E6" w:rsidP="00AC4E3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Patriot</w:t>
      </w:r>
      <w:r w:rsidRPr="009660F2">
        <w:rPr>
          <w:rFonts w:ascii="Helvetica" w:hAnsi="Helvetica"/>
          <w:sz w:val="22"/>
          <w:szCs w:val="22"/>
        </w:rPr>
        <w:t>s</w:t>
      </w:r>
    </w:p>
    <w:p w14:paraId="0BE705B8" w14:textId="77777777" w:rsidR="00AC4E38" w:rsidRPr="009660F2" w:rsidRDefault="00AC4E38" w:rsidP="00AC4E38">
      <w:pPr>
        <w:pStyle w:val="ListParagraph"/>
        <w:spacing w:after="80" w:line="264" w:lineRule="auto"/>
        <w:ind w:left="360"/>
        <w:rPr>
          <w:rFonts w:ascii="Helvetica" w:hAnsi="Helvetica"/>
          <w:sz w:val="22"/>
          <w:szCs w:val="22"/>
        </w:rPr>
      </w:pPr>
    </w:p>
    <w:p w14:paraId="497CD786" w14:textId="7C054680"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The first of these men served as abbot of the </w:t>
      </w:r>
      <w:proofErr w:type="spellStart"/>
      <w:r w:rsidRPr="009660F2">
        <w:rPr>
          <w:rFonts w:ascii="Helvetica" w:hAnsi="Helvetica"/>
          <w:sz w:val="22"/>
          <w:szCs w:val="22"/>
        </w:rPr>
        <w:t>Ganden</w:t>
      </w:r>
      <w:proofErr w:type="spellEnd"/>
      <w:r w:rsidRPr="009660F2">
        <w:rPr>
          <w:rFonts w:ascii="Helvetica" w:hAnsi="Helvetica"/>
          <w:sz w:val="22"/>
          <w:szCs w:val="22"/>
        </w:rPr>
        <w:t xml:space="preserve"> Monastery and is attributed as the author of Sunlight on the Path to Freedom. The fifth man to hold this position constructed the </w:t>
      </w:r>
      <w:proofErr w:type="spellStart"/>
      <w:r w:rsidRPr="009660F2">
        <w:rPr>
          <w:rFonts w:ascii="Helvetica" w:hAnsi="Helvetica"/>
          <w:sz w:val="22"/>
          <w:szCs w:val="22"/>
        </w:rPr>
        <w:t>Potala</w:t>
      </w:r>
      <w:proofErr w:type="spellEnd"/>
      <w:r w:rsidRPr="009660F2">
        <w:rPr>
          <w:rFonts w:ascii="Helvetica" w:hAnsi="Helvetica"/>
          <w:sz w:val="22"/>
          <w:szCs w:val="22"/>
        </w:rPr>
        <w:t xml:space="preserve"> Palace and established a capital at Lhasa. One of these leaders was forced into exile after a 1949 annexation by the People’s Republic of China. Tenzin Gyatso is the current holder of, for the point, what position, the spiritual and political leader of Tibet?</w:t>
      </w:r>
    </w:p>
    <w:p w14:paraId="55651AC0" w14:textId="716EA517" w:rsidR="007A02E6" w:rsidRDefault="007A02E6" w:rsidP="00AC4E3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Dalai Lama </w:t>
      </w:r>
      <w:r w:rsidRPr="009660F2">
        <w:rPr>
          <w:rFonts w:ascii="Helvetica" w:hAnsi="Helvetica"/>
          <w:sz w:val="22"/>
          <w:szCs w:val="22"/>
        </w:rPr>
        <w:t>(prompt on descriptive general answers like “leader of Tibet”)</w:t>
      </w:r>
    </w:p>
    <w:p w14:paraId="6FCB4B96" w14:textId="77777777" w:rsidR="00637308" w:rsidRPr="0049099E" w:rsidRDefault="00637308" w:rsidP="0049099E">
      <w:pPr>
        <w:spacing w:after="80" w:line="264" w:lineRule="auto"/>
        <w:rPr>
          <w:rFonts w:ascii="Helvetica" w:hAnsi="Helvetica"/>
          <w:sz w:val="22"/>
          <w:szCs w:val="22"/>
        </w:rPr>
      </w:pPr>
    </w:p>
    <w:p w14:paraId="45AC7F7B" w14:textId="7777777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Georges </w:t>
      </w:r>
      <w:proofErr w:type="spellStart"/>
      <w:r w:rsidRPr="009660F2">
        <w:rPr>
          <w:rFonts w:ascii="Helvetica" w:hAnsi="Helvetica"/>
          <w:sz w:val="22"/>
          <w:szCs w:val="22"/>
        </w:rPr>
        <w:t>Melies</w:t>
      </w:r>
      <w:proofErr w:type="spellEnd"/>
      <w:r w:rsidRPr="009660F2">
        <w:rPr>
          <w:rFonts w:ascii="Helvetica" w:hAnsi="Helvetica"/>
          <w:sz w:val="22"/>
          <w:szCs w:val="22"/>
        </w:rPr>
        <w:t xml:space="preserve"> directed short, silent docudramas about this event, including the suicide of an associate named Colonel Henry. This event involved a sentence of hard labor on Devil’s Island in French Guiana. The spy Ferdinand Esterhazy was found to be at fault in this event, in which public outrage was stoked by Emile Zola’s 1898 open letter </w:t>
      </w:r>
      <w:proofErr w:type="spellStart"/>
      <w:r w:rsidRPr="009660F2">
        <w:rPr>
          <w:rFonts w:ascii="Helvetica" w:hAnsi="Helvetica"/>
          <w:sz w:val="22"/>
          <w:szCs w:val="22"/>
        </w:rPr>
        <w:t>J’accuse</w:t>
      </w:r>
      <w:proofErr w:type="spellEnd"/>
      <w:r w:rsidRPr="009660F2">
        <w:rPr>
          <w:rFonts w:ascii="Helvetica" w:hAnsi="Helvetica"/>
          <w:sz w:val="22"/>
          <w:szCs w:val="22"/>
        </w:rPr>
        <w:t>. An innocent artillery officer was convicted of treason in, for the point, what antisemitic affair in France?</w:t>
      </w:r>
    </w:p>
    <w:p w14:paraId="05A36B74" w14:textId="651F9D12" w:rsidR="007A02E6" w:rsidRDefault="007A02E6"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Dreyfus </w:t>
      </w:r>
      <w:r w:rsidRPr="009660F2">
        <w:rPr>
          <w:rFonts w:ascii="Helvetica" w:hAnsi="Helvetica"/>
          <w:sz w:val="22"/>
          <w:szCs w:val="22"/>
        </w:rPr>
        <w:t xml:space="preserve">affair (accept descriptive answers relating to the false imprisonment of Alfred </w:t>
      </w:r>
      <w:r w:rsidRPr="009660F2">
        <w:rPr>
          <w:rFonts w:ascii="Helvetica" w:eastAsia="Calibri" w:hAnsi="Helvetica" w:cs="Calibri"/>
          <w:b/>
          <w:bCs/>
          <w:sz w:val="22"/>
          <w:szCs w:val="22"/>
          <w:u w:val="single"/>
        </w:rPr>
        <w:t>Dreyfus</w:t>
      </w:r>
      <w:r w:rsidRPr="009660F2">
        <w:rPr>
          <w:rFonts w:ascii="Helvetica" w:hAnsi="Helvetica"/>
          <w:sz w:val="22"/>
          <w:szCs w:val="22"/>
        </w:rPr>
        <w:t>)</w:t>
      </w:r>
    </w:p>
    <w:p w14:paraId="08D9A4D1" w14:textId="77777777" w:rsidR="00637308" w:rsidRPr="009660F2" w:rsidRDefault="00637308" w:rsidP="00637308">
      <w:pPr>
        <w:pStyle w:val="ListParagraph"/>
        <w:spacing w:after="80" w:line="264" w:lineRule="auto"/>
        <w:ind w:left="360"/>
        <w:rPr>
          <w:rFonts w:ascii="Helvetica" w:hAnsi="Helvetica"/>
          <w:sz w:val="22"/>
          <w:szCs w:val="22"/>
        </w:rPr>
      </w:pPr>
    </w:p>
    <w:p w14:paraId="0BB60512" w14:textId="5CA515D1" w:rsidR="005A6C3C" w:rsidRPr="009660F2" w:rsidRDefault="005A6C3C"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A player of this instrument who died at a young age due to multiple sclerosis was married to conductor Daniel Barenboim. This is the main instrument of the founder of the </w:t>
      </w:r>
      <w:proofErr w:type="spellStart"/>
      <w:r w:rsidRPr="009660F2">
        <w:rPr>
          <w:rFonts w:ascii="Helvetica" w:hAnsi="Helvetica"/>
          <w:sz w:val="22"/>
          <w:szCs w:val="22"/>
        </w:rPr>
        <w:t>Silkroad</w:t>
      </w:r>
      <w:proofErr w:type="spellEnd"/>
      <w:r w:rsidRPr="009660F2">
        <w:rPr>
          <w:rFonts w:ascii="Helvetica" w:hAnsi="Helvetica"/>
          <w:sz w:val="22"/>
          <w:szCs w:val="22"/>
        </w:rPr>
        <w:t xml:space="preserve"> ensemble and arts non-profit. On the day that Soviet troops invaded Czechoslovakia to end the Prague Spring, Dvorak’s B minor concerto for this instrument was performed by </w:t>
      </w:r>
      <w:proofErr w:type="spellStart"/>
      <w:r w:rsidRPr="009660F2">
        <w:rPr>
          <w:rFonts w:ascii="Helvetica" w:hAnsi="Helvetica"/>
          <w:sz w:val="22"/>
          <w:szCs w:val="22"/>
        </w:rPr>
        <w:t>Mstislav</w:t>
      </w:r>
      <w:proofErr w:type="spellEnd"/>
      <w:r w:rsidRPr="009660F2">
        <w:rPr>
          <w:rFonts w:ascii="Helvetica" w:hAnsi="Helvetica"/>
          <w:sz w:val="22"/>
          <w:szCs w:val="22"/>
        </w:rPr>
        <w:t xml:space="preserve"> Rostropovich. Jacqueline du Pre and Yo-Yo Ma play, for the point, what large string instrument?</w:t>
      </w:r>
    </w:p>
    <w:p w14:paraId="60ED4ADE" w14:textId="2094A145" w:rsidR="005A6C3C" w:rsidRDefault="005A6C3C" w:rsidP="0063730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cello</w:t>
      </w:r>
    </w:p>
    <w:p w14:paraId="00FBA884" w14:textId="77777777" w:rsidR="00637308" w:rsidRPr="009660F2" w:rsidRDefault="00637308" w:rsidP="00637308">
      <w:pPr>
        <w:pStyle w:val="ListParagraph"/>
        <w:spacing w:after="80" w:line="264" w:lineRule="auto"/>
        <w:ind w:left="360"/>
        <w:rPr>
          <w:rFonts w:ascii="Helvetica" w:eastAsia="Calibri" w:hAnsi="Helvetica" w:cs="Calibri"/>
          <w:b/>
          <w:bCs/>
          <w:sz w:val="22"/>
          <w:szCs w:val="22"/>
          <w:u w:val="single"/>
        </w:rPr>
      </w:pPr>
    </w:p>
    <w:p w14:paraId="0E589923" w14:textId="1E06102A" w:rsidR="00A724F7" w:rsidRPr="009660F2" w:rsidRDefault="00A724F7" w:rsidP="003D62E1">
      <w:pPr>
        <w:spacing w:after="80" w:line="264" w:lineRule="auto"/>
        <w:rPr>
          <w:rFonts w:ascii="Helvetica" w:hAnsi="Helvetica"/>
          <w:sz w:val="22"/>
          <w:szCs w:val="22"/>
        </w:rPr>
      </w:pPr>
    </w:p>
    <w:p w14:paraId="4E3FBF43" w14:textId="77777777" w:rsidR="000B3D42" w:rsidRPr="009660F2" w:rsidRDefault="000B3D42" w:rsidP="00637308">
      <w:pPr>
        <w:pStyle w:val="ListParagraph"/>
        <w:spacing w:after="80" w:line="264" w:lineRule="auto"/>
        <w:ind w:left="360"/>
        <w:rPr>
          <w:rFonts w:ascii="Helvetica" w:hAnsi="Helvetica"/>
          <w:sz w:val="22"/>
          <w:szCs w:val="22"/>
        </w:rPr>
      </w:pPr>
    </w:p>
    <w:p w14:paraId="515EE870" w14:textId="4BE1F6AA" w:rsidR="009B5E26" w:rsidRPr="009660F2" w:rsidRDefault="009B5E26" w:rsidP="001A41D4">
      <w:pPr>
        <w:pStyle w:val="ListParagraph"/>
        <w:numPr>
          <w:ilvl w:val="0"/>
          <w:numId w:val="1"/>
        </w:numPr>
        <w:spacing w:after="80" w:line="264" w:lineRule="auto"/>
        <w:ind w:left="360"/>
        <w:rPr>
          <w:rFonts w:ascii="Helvetica" w:hAnsi="Helvetica"/>
          <w:bCs/>
          <w:sz w:val="22"/>
          <w:szCs w:val="22"/>
        </w:rPr>
      </w:pPr>
      <w:r w:rsidRPr="009660F2">
        <w:rPr>
          <w:rFonts w:ascii="Helvetica" w:hAnsi="Helvetica"/>
          <w:bCs/>
          <w:sz w:val="22"/>
          <w:szCs w:val="22"/>
        </w:rPr>
        <w:t xml:space="preserve">This </w:t>
      </w:r>
      <w:r w:rsidR="000B3D42" w:rsidRPr="009660F2">
        <w:rPr>
          <w:rFonts w:ascii="Helvetica" w:hAnsi="Helvetica"/>
          <w:bCs/>
          <w:sz w:val="22"/>
          <w:szCs w:val="22"/>
        </w:rPr>
        <w:t>modern-day</w:t>
      </w:r>
      <w:r w:rsidRPr="009660F2">
        <w:rPr>
          <w:rFonts w:ascii="Helvetica" w:hAnsi="Helvetica"/>
          <w:bCs/>
          <w:sz w:val="22"/>
          <w:szCs w:val="22"/>
        </w:rPr>
        <w:t xml:space="preserve"> country was the site of a celebrated last stand by Allan Wilson when his entire Shangani patrol was wiped out by natives. This </w:t>
      </w:r>
      <w:r w:rsidR="000B3D42" w:rsidRPr="009660F2">
        <w:rPr>
          <w:rFonts w:ascii="Helvetica" w:hAnsi="Helvetica"/>
          <w:bCs/>
          <w:sz w:val="22"/>
          <w:szCs w:val="22"/>
        </w:rPr>
        <w:t>modern-day</w:t>
      </w:r>
      <w:r w:rsidRPr="009660F2">
        <w:rPr>
          <w:rFonts w:ascii="Helvetica" w:hAnsi="Helvetica"/>
          <w:bCs/>
          <w:sz w:val="22"/>
          <w:szCs w:val="22"/>
        </w:rPr>
        <w:t xml:space="preserve"> country came into existence fifteen years after a Unilateral Declaration of Independence severed ties with Great Britain under the direction of Ian Smith. The ZANU-PF party rules, for the point, what modern African country that was formerly called Rhodesia and was led until 2017 by Robert Mugabe?</w:t>
      </w:r>
    </w:p>
    <w:p w14:paraId="4107F158" w14:textId="77777777" w:rsidR="009B5E26" w:rsidRPr="00637308" w:rsidRDefault="009B5E26" w:rsidP="00637308">
      <w:pPr>
        <w:spacing w:after="80" w:line="264" w:lineRule="auto"/>
        <w:ind w:left="360"/>
        <w:rPr>
          <w:rFonts w:ascii="Helvetica" w:hAnsi="Helvetica"/>
          <w:sz w:val="22"/>
          <w:szCs w:val="22"/>
        </w:rPr>
      </w:pPr>
      <w:r w:rsidRPr="00637308">
        <w:rPr>
          <w:rFonts w:ascii="Helvetica" w:hAnsi="Helvetica"/>
          <w:sz w:val="22"/>
          <w:szCs w:val="22"/>
        </w:rPr>
        <w:t xml:space="preserve">ANSWER: </w:t>
      </w:r>
      <w:r w:rsidRPr="00637308">
        <w:rPr>
          <w:rFonts w:ascii="Helvetica" w:eastAsia="Calibri" w:hAnsi="Helvetica" w:cs="Calibri"/>
          <w:b/>
          <w:bCs/>
          <w:sz w:val="22"/>
          <w:szCs w:val="22"/>
          <w:u w:val="single"/>
        </w:rPr>
        <w:t>Zimbabwe</w:t>
      </w:r>
    </w:p>
    <w:p w14:paraId="69A6DCD1" w14:textId="77777777" w:rsidR="009B5E26" w:rsidRPr="009660F2" w:rsidRDefault="009B5E26" w:rsidP="009660F2">
      <w:pPr>
        <w:spacing w:after="80" w:line="264" w:lineRule="auto"/>
        <w:ind w:left="-360"/>
        <w:rPr>
          <w:rFonts w:ascii="Helvetica" w:hAnsi="Helvetica"/>
          <w:sz w:val="22"/>
          <w:szCs w:val="22"/>
        </w:rPr>
      </w:pPr>
    </w:p>
    <w:p w14:paraId="0C087E96" w14:textId="55925B0A" w:rsidR="009B5E26" w:rsidRPr="009660F2" w:rsidRDefault="009B5E2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The rituals of </w:t>
      </w:r>
      <w:proofErr w:type="spellStart"/>
      <w:r w:rsidRPr="009660F2">
        <w:rPr>
          <w:rFonts w:ascii="Helvetica" w:hAnsi="Helvetica"/>
          <w:sz w:val="22"/>
          <w:szCs w:val="22"/>
        </w:rPr>
        <w:t>Annaprashana</w:t>
      </w:r>
      <w:proofErr w:type="spellEnd"/>
      <w:r w:rsidRPr="009660F2">
        <w:rPr>
          <w:rFonts w:ascii="Helvetica" w:hAnsi="Helvetica"/>
          <w:sz w:val="22"/>
          <w:szCs w:val="22"/>
        </w:rPr>
        <w:t xml:space="preserve"> and </w:t>
      </w:r>
      <w:proofErr w:type="spellStart"/>
      <w:r w:rsidRPr="009660F2">
        <w:rPr>
          <w:rFonts w:ascii="Helvetica" w:hAnsi="Helvetica"/>
          <w:sz w:val="22"/>
          <w:szCs w:val="22"/>
        </w:rPr>
        <w:t>Mamabhat</w:t>
      </w:r>
      <w:proofErr w:type="spellEnd"/>
      <w:r w:rsidRPr="009660F2">
        <w:rPr>
          <w:rFonts w:ascii="Helvetica" w:hAnsi="Helvetica"/>
          <w:sz w:val="22"/>
          <w:szCs w:val="22"/>
        </w:rPr>
        <w:t xml:space="preserve"> involve feeding rice to these people. In Japan, the holiday 7-5-3 involves giving these people haircuts. While teaching, Jesus said to bring these people to him and compared them to the ideal kind of faith. A group led by Thomas </w:t>
      </w:r>
      <w:proofErr w:type="spellStart"/>
      <w:r w:rsidRPr="009660F2">
        <w:rPr>
          <w:rFonts w:ascii="Helvetica" w:hAnsi="Helvetica"/>
          <w:sz w:val="22"/>
          <w:szCs w:val="22"/>
        </w:rPr>
        <w:t>Muntzer</w:t>
      </w:r>
      <w:proofErr w:type="spellEnd"/>
      <w:r w:rsidRPr="009660F2">
        <w:rPr>
          <w:rFonts w:ascii="Helvetica" w:hAnsi="Helvetica"/>
          <w:sz w:val="22"/>
          <w:szCs w:val="22"/>
        </w:rPr>
        <w:t xml:space="preserve"> argued against baptizing these people and was known as the Anabaptists. Naming ceremonies are held in honor of, for </w:t>
      </w:r>
      <w:r w:rsidR="008E62BA" w:rsidRPr="009660F2">
        <w:rPr>
          <w:rFonts w:ascii="Helvetica" w:hAnsi="Helvetica"/>
          <w:sz w:val="22"/>
          <w:szCs w:val="22"/>
        </w:rPr>
        <w:t>the</w:t>
      </w:r>
      <w:r w:rsidRPr="009660F2">
        <w:rPr>
          <w:rFonts w:ascii="Helvetica" w:hAnsi="Helvetica"/>
          <w:sz w:val="22"/>
          <w:szCs w:val="22"/>
        </w:rPr>
        <w:t xml:space="preserve"> point, what type of people, one of whom is placed in a manger for Christian nativity scenes?</w:t>
      </w:r>
    </w:p>
    <w:p w14:paraId="3CECE61B" w14:textId="5FB43E92" w:rsidR="009B5E26" w:rsidRDefault="009B5E26"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child</w:t>
      </w:r>
      <w:r w:rsidRPr="009660F2">
        <w:rPr>
          <w:rFonts w:ascii="Helvetica" w:hAnsi="Helvetica"/>
          <w:sz w:val="22"/>
          <w:szCs w:val="22"/>
        </w:rPr>
        <w:t xml:space="preserve">ren (accept equivalents; accept </w:t>
      </w:r>
      <w:r w:rsidRPr="009660F2">
        <w:rPr>
          <w:rFonts w:ascii="Helvetica" w:eastAsia="Calibri" w:hAnsi="Helvetica" w:cs="Calibri"/>
          <w:b/>
          <w:bCs/>
          <w:sz w:val="22"/>
          <w:szCs w:val="22"/>
          <w:u w:val="single"/>
        </w:rPr>
        <w:t xml:space="preserve">infant </w:t>
      </w:r>
      <w:r w:rsidRPr="009660F2">
        <w:rPr>
          <w:rFonts w:ascii="Helvetica" w:hAnsi="Helvetica"/>
          <w:sz w:val="22"/>
          <w:szCs w:val="22"/>
        </w:rPr>
        <w:t xml:space="preserve">or </w:t>
      </w:r>
      <w:r w:rsidRPr="009660F2">
        <w:rPr>
          <w:rFonts w:ascii="Helvetica" w:eastAsia="Calibri" w:hAnsi="Helvetica" w:cs="Calibri"/>
          <w:b/>
          <w:bCs/>
          <w:sz w:val="22"/>
          <w:szCs w:val="22"/>
          <w:u w:val="single"/>
        </w:rPr>
        <w:t>baby</w:t>
      </w:r>
      <w:r w:rsidRPr="009660F2">
        <w:rPr>
          <w:rFonts w:ascii="Helvetica" w:hAnsi="Helvetica"/>
          <w:sz w:val="22"/>
          <w:szCs w:val="22"/>
        </w:rPr>
        <w:t>)</w:t>
      </w:r>
    </w:p>
    <w:p w14:paraId="20D1545D" w14:textId="77777777" w:rsidR="00637308" w:rsidRPr="009660F2" w:rsidRDefault="00637308" w:rsidP="00637308">
      <w:pPr>
        <w:pStyle w:val="ListParagraph"/>
        <w:spacing w:after="80" w:line="264" w:lineRule="auto"/>
        <w:ind w:left="360"/>
        <w:rPr>
          <w:rFonts w:ascii="Helvetica" w:hAnsi="Helvetica"/>
          <w:sz w:val="22"/>
          <w:szCs w:val="22"/>
        </w:rPr>
      </w:pPr>
    </w:p>
    <w:p w14:paraId="2600E674" w14:textId="4A2F80CB" w:rsidR="00000B10" w:rsidRPr="009660F2" w:rsidRDefault="00000B10"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The 1st Texas Infantry lost over 80 percent of its men at this battle, the highest regimental casualty rate on either side of the entire war. George Anderson was one of six generals killed at this battle, having suffered a wound while defending the Bloody Lane. This battle, commonly known as Sharpsburg in the South, took place on September 17th, 1862 and resulted in over 22,000 casualties. For the point, name this battle in Maryland, the bloodiest single-day battle of the </w:t>
      </w:r>
      <w:r w:rsidR="000D718E">
        <w:rPr>
          <w:rFonts w:ascii="Helvetica" w:hAnsi="Helvetica"/>
          <w:sz w:val="22"/>
          <w:szCs w:val="22"/>
        </w:rPr>
        <w:t xml:space="preserve">American </w:t>
      </w:r>
      <w:r w:rsidRPr="009660F2">
        <w:rPr>
          <w:rFonts w:ascii="Helvetica" w:hAnsi="Helvetica"/>
          <w:sz w:val="22"/>
          <w:szCs w:val="22"/>
        </w:rPr>
        <w:t>Civil War.</w:t>
      </w:r>
    </w:p>
    <w:p w14:paraId="0B95A917" w14:textId="77777777" w:rsidR="00000B10" w:rsidRPr="009660F2" w:rsidRDefault="00000B10"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Battle of </w:t>
      </w:r>
      <w:r w:rsidRPr="009660F2">
        <w:rPr>
          <w:rFonts w:ascii="Helvetica" w:eastAsia="Calibri" w:hAnsi="Helvetica" w:cs="Calibri"/>
          <w:b/>
          <w:bCs/>
          <w:sz w:val="22"/>
          <w:szCs w:val="22"/>
          <w:u w:val="single"/>
        </w:rPr>
        <w:t xml:space="preserve">Antietam </w:t>
      </w:r>
      <w:r w:rsidRPr="009660F2">
        <w:rPr>
          <w:rFonts w:ascii="Helvetica" w:hAnsi="Helvetica"/>
          <w:sz w:val="22"/>
          <w:szCs w:val="22"/>
        </w:rPr>
        <w:t xml:space="preserve">(accept Battle of </w:t>
      </w:r>
      <w:r w:rsidRPr="009660F2">
        <w:rPr>
          <w:rFonts w:ascii="Helvetica" w:eastAsia="Calibri" w:hAnsi="Helvetica" w:cs="Calibri"/>
          <w:b/>
          <w:bCs/>
          <w:sz w:val="22"/>
          <w:szCs w:val="22"/>
          <w:u w:val="single"/>
        </w:rPr>
        <w:t xml:space="preserve">Sharpsburg </w:t>
      </w:r>
      <w:r w:rsidRPr="009660F2">
        <w:rPr>
          <w:rFonts w:ascii="Helvetica" w:hAnsi="Helvetica"/>
          <w:sz w:val="22"/>
          <w:szCs w:val="22"/>
        </w:rPr>
        <w:t>before mentioned)</w:t>
      </w:r>
    </w:p>
    <w:p w14:paraId="155B759A" w14:textId="2C300441" w:rsidR="007A02E6" w:rsidRPr="009660F2" w:rsidRDefault="007A02E6" w:rsidP="009660F2">
      <w:pPr>
        <w:pStyle w:val="ListParagraph"/>
        <w:spacing w:after="80" w:line="264" w:lineRule="auto"/>
        <w:ind w:left="-360"/>
        <w:contextualSpacing w:val="0"/>
        <w:rPr>
          <w:rFonts w:ascii="Helvetica" w:hAnsi="Helvetica"/>
          <w:sz w:val="22"/>
          <w:szCs w:val="22"/>
        </w:rPr>
      </w:pPr>
    </w:p>
    <w:p w14:paraId="060DD7DA" w14:textId="4215D881" w:rsidR="00B00D66" w:rsidRPr="009660F2" w:rsidRDefault="00B00D6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One of these events was named “Irma’s Injection” and was used to formulate the idea of wish fulfillment. According to one theorist, these events contain manifest and latent content that should be analyzed through therapy. That theorist wrote a book titled The Interpretation of these events, which examined several of these events experienced by the patients of that theorist, Sigmund Freud [FROYD]. For the point, name these nocturnal events, examples of which include nightmares.</w:t>
      </w:r>
    </w:p>
    <w:p w14:paraId="5C1E7805" w14:textId="77777777" w:rsidR="00B00D66" w:rsidRPr="009660F2" w:rsidRDefault="00B00D66"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dream</w:t>
      </w:r>
      <w:r w:rsidRPr="009660F2">
        <w:rPr>
          <w:rFonts w:ascii="Helvetica" w:hAnsi="Helvetica"/>
          <w:sz w:val="22"/>
          <w:szCs w:val="22"/>
        </w:rPr>
        <w:t xml:space="preserve">s (accept equivalents, such as </w:t>
      </w:r>
      <w:r w:rsidRPr="009660F2">
        <w:rPr>
          <w:rFonts w:ascii="Helvetica" w:eastAsia="Calibri" w:hAnsi="Helvetica" w:cs="Calibri"/>
          <w:b/>
          <w:bCs/>
          <w:sz w:val="22"/>
          <w:szCs w:val="22"/>
          <w:u w:val="single"/>
        </w:rPr>
        <w:t>nightmare</w:t>
      </w:r>
      <w:r w:rsidRPr="009660F2">
        <w:rPr>
          <w:rFonts w:ascii="Helvetica" w:hAnsi="Helvetica"/>
          <w:sz w:val="22"/>
          <w:szCs w:val="22"/>
        </w:rPr>
        <w:t>s before it is mentioned)</w:t>
      </w:r>
    </w:p>
    <w:p w14:paraId="4920042F" w14:textId="008B0886" w:rsidR="00B00D66" w:rsidRPr="009660F2" w:rsidRDefault="00B00D66" w:rsidP="009660F2">
      <w:pPr>
        <w:pStyle w:val="ListParagraph"/>
        <w:spacing w:after="80" w:line="264" w:lineRule="auto"/>
        <w:ind w:left="-360"/>
        <w:contextualSpacing w:val="0"/>
        <w:rPr>
          <w:rFonts w:ascii="Helvetica" w:hAnsi="Helvetica"/>
          <w:sz w:val="22"/>
          <w:szCs w:val="22"/>
        </w:rPr>
      </w:pPr>
    </w:p>
    <w:p w14:paraId="5DB70076" w14:textId="0A4C9FB7" w:rsidR="007A6E7A" w:rsidRPr="009660F2" w:rsidRDefault="007A6E7A"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period roughly began with the establishment of the United Provinces, and it included the creation of Unequal Love and The Proposition by Judith Leyster. </w:t>
      </w:r>
      <w:proofErr w:type="spellStart"/>
      <w:r w:rsidRPr="009660F2">
        <w:rPr>
          <w:rFonts w:ascii="Helvetica" w:hAnsi="Helvetica"/>
          <w:sz w:val="22"/>
          <w:szCs w:val="22"/>
        </w:rPr>
        <w:t>Schutterstuks</w:t>
      </w:r>
      <w:proofErr w:type="spellEnd"/>
      <w:r w:rsidRPr="009660F2">
        <w:rPr>
          <w:rFonts w:ascii="Helvetica" w:hAnsi="Helvetica"/>
          <w:sz w:val="22"/>
          <w:szCs w:val="22"/>
        </w:rPr>
        <w:t xml:space="preserve"> like The Meagre Company by Frans Hals and a painting of the company of Frans Banning </w:t>
      </w:r>
      <w:proofErr w:type="spellStart"/>
      <w:r w:rsidRPr="009660F2">
        <w:rPr>
          <w:rFonts w:ascii="Helvetica" w:hAnsi="Helvetica"/>
          <w:sz w:val="22"/>
          <w:szCs w:val="22"/>
        </w:rPr>
        <w:t>Cocq</w:t>
      </w:r>
      <w:proofErr w:type="spellEnd"/>
      <w:r w:rsidRPr="009660F2">
        <w:rPr>
          <w:rFonts w:ascii="Helvetica" w:hAnsi="Helvetica"/>
          <w:sz w:val="22"/>
          <w:szCs w:val="22"/>
        </w:rPr>
        <w:t xml:space="preserve"> were popular during this period. The </w:t>
      </w:r>
      <w:proofErr w:type="spellStart"/>
      <w:r w:rsidRPr="009660F2">
        <w:rPr>
          <w:rFonts w:ascii="Helvetica" w:hAnsi="Helvetica"/>
          <w:sz w:val="22"/>
          <w:szCs w:val="22"/>
        </w:rPr>
        <w:t>Mauritshuis</w:t>
      </w:r>
      <w:proofErr w:type="spellEnd"/>
      <w:r w:rsidRPr="009660F2">
        <w:rPr>
          <w:rFonts w:ascii="Helvetica" w:hAnsi="Helvetica"/>
          <w:sz w:val="22"/>
          <w:szCs w:val="22"/>
        </w:rPr>
        <w:t xml:space="preserve"> museum in the Hague collects paintings from this period, like those of Vermeer and Rembrandt. For the point, name this seventeenth-century period of great cultural success in the Netherlands.</w:t>
      </w:r>
    </w:p>
    <w:p w14:paraId="50999C09" w14:textId="77777777" w:rsidR="007A6E7A" w:rsidRPr="009660F2" w:rsidRDefault="007A6E7A"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Dutch Golden Age </w:t>
      </w:r>
      <w:r w:rsidRPr="009660F2">
        <w:rPr>
          <w:rFonts w:ascii="Helvetica" w:hAnsi="Helvetica"/>
          <w:sz w:val="22"/>
          <w:szCs w:val="22"/>
        </w:rPr>
        <w:t xml:space="preserve">(accept </w:t>
      </w:r>
      <w:proofErr w:type="spellStart"/>
      <w:r w:rsidRPr="009660F2">
        <w:rPr>
          <w:rFonts w:ascii="Helvetica" w:eastAsia="Calibri" w:hAnsi="Helvetica" w:cs="Calibri"/>
          <w:b/>
          <w:bCs/>
          <w:sz w:val="22"/>
          <w:szCs w:val="22"/>
          <w:u w:val="single"/>
        </w:rPr>
        <w:t>Gouden</w:t>
      </w:r>
      <w:proofErr w:type="spellEnd"/>
      <w:r w:rsidRPr="009660F2">
        <w:rPr>
          <w:rFonts w:ascii="Helvetica" w:eastAsia="Calibri" w:hAnsi="Helvetica" w:cs="Calibri"/>
          <w:b/>
          <w:bCs/>
          <w:sz w:val="22"/>
          <w:szCs w:val="22"/>
          <w:u w:val="single"/>
        </w:rPr>
        <w:t xml:space="preserve"> </w:t>
      </w:r>
      <w:proofErr w:type="spellStart"/>
      <w:r w:rsidRPr="009660F2">
        <w:rPr>
          <w:rFonts w:ascii="Helvetica" w:eastAsia="Calibri" w:hAnsi="Helvetica" w:cs="Calibri"/>
          <w:b/>
          <w:bCs/>
          <w:sz w:val="22"/>
          <w:szCs w:val="22"/>
          <w:u w:val="single"/>
        </w:rPr>
        <w:t>Eeuw</w:t>
      </w:r>
      <w:proofErr w:type="spellEnd"/>
      <w:r w:rsidRPr="009660F2">
        <w:rPr>
          <w:rFonts w:ascii="Helvetica" w:eastAsia="Calibri" w:hAnsi="Helvetica" w:cs="Calibri"/>
          <w:b/>
          <w:bCs/>
          <w:sz w:val="22"/>
          <w:szCs w:val="22"/>
          <w:u w:val="single"/>
        </w:rPr>
        <w:t xml:space="preserve"> Dutch</w:t>
      </w:r>
      <w:r w:rsidRPr="009660F2">
        <w:rPr>
          <w:rFonts w:ascii="Helvetica" w:hAnsi="Helvetica"/>
          <w:sz w:val="22"/>
          <w:szCs w:val="22"/>
        </w:rPr>
        <w:t>; prompt on partial answers)</w:t>
      </w:r>
    </w:p>
    <w:p w14:paraId="70D2B001" w14:textId="1E20277C" w:rsidR="007A6E7A" w:rsidRPr="009660F2" w:rsidRDefault="007A6E7A" w:rsidP="009660F2">
      <w:pPr>
        <w:pStyle w:val="ListParagraph"/>
        <w:spacing w:after="80" w:line="264" w:lineRule="auto"/>
        <w:ind w:left="-360"/>
        <w:contextualSpacing w:val="0"/>
        <w:rPr>
          <w:rFonts w:ascii="Helvetica" w:hAnsi="Helvetica"/>
          <w:sz w:val="22"/>
          <w:szCs w:val="22"/>
        </w:rPr>
      </w:pPr>
    </w:p>
    <w:p w14:paraId="18C73B61" w14:textId="5C7F4F05" w:rsidR="007A6E7A" w:rsidRPr="009660F2" w:rsidRDefault="007A6E7A"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In a Hopi creation myth, a grandmother figure named </w:t>
      </w:r>
      <w:proofErr w:type="spellStart"/>
      <w:r w:rsidRPr="009660F2">
        <w:rPr>
          <w:rFonts w:ascii="Helvetica" w:hAnsi="Helvetica"/>
          <w:sz w:val="22"/>
          <w:szCs w:val="22"/>
        </w:rPr>
        <w:t>Koyangwuti</w:t>
      </w:r>
      <w:proofErr w:type="spellEnd"/>
      <w:r w:rsidRPr="009660F2">
        <w:rPr>
          <w:rFonts w:ascii="Helvetica" w:hAnsi="Helvetica"/>
          <w:sz w:val="22"/>
          <w:szCs w:val="22"/>
        </w:rPr>
        <w:t xml:space="preserve"> created one of these things to bring the world into existence. In Jewish and Islamic traditions, respectively, one of these things blocked the entrance to a cave, preventing King David or Muhammad from being captured. The original dream catchers were likely inspired by, for the point, what items that Arachne was condemned to weave in Greek myth?</w:t>
      </w:r>
    </w:p>
    <w:p w14:paraId="2E3DADE3" w14:textId="77777777" w:rsidR="007A6E7A" w:rsidRPr="009660F2" w:rsidRDefault="007A6E7A"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spider </w:t>
      </w:r>
      <w:r w:rsidRPr="009660F2">
        <w:rPr>
          <w:rFonts w:ascii="Helvetica" w:eastAsia="Calibri" w:hAnsi="Helvetica" w:cs="Calibri"/>
          <w:b/>
          <w:bCs/>
          <w:sz w:val="22"/>
          <w:szCs w:val="22"/>
          <w:u w:val="single"/>
        </w:rPr>
        <w:t>web</w:t>
      </w:r>
      <w:r w:rsidRPr="009660F2">
        <w:rPr>
          <w:rFonts w:ascii="Helvetica" w:hAnsi="Helvetica"/>
          <w:sz w:val="22"/>
          <w:szCs w:val="22"/>
        </w:rPr>
        <w:t>s (prompt on “silk” before mentioned)</w:t>
      </w:r>
    </w:p>
    <w:p w14:paraId="10C9DB57" w14:textId="77777777" w:rsidR="00A12242" w:rsidRPr="0049099E" w:rsidRDefault="00A12242" w:rsidP="0049099E">
      <w:pPr>
        <w:spacing w:after="80" w:line="264" w:lineRule="auto"/>
        <w:rPr>
          <w:rFonts w:ascii="Helvetica" w:hAnsi="Helvetica"/>
          <w:sz w:val="22"/>
          <w:szCs w:val="22"/>
        </w:rPr>
      </w:pPr>
    </w:p>
    <w:p w14:paraId="680700F1" w14:textId="0CDB4858" w:rsidR="007A6E7A" w:rsidRPr="009660F2" w:rsidRDefault="007A6E7A" w:rsidP="001A41D4">
      <w:pPr>
        <w:numPr>
          <w:ilvl w:val="0"/>
          <w:numId w:val="1"/>
        </w:numPr>
        <w:spacing w:after="80" w:line="264" w:lineRule="auto"/>
        <w:ind w:left="360"/>
        <w:jc w:val="both"/>
        <w:rPr>
          <w:rFonts w:ascii="Helvetica" w:hAnsi="Helvetica"/>
          <w:bCs/>
          <w:sz w:val="22"/>
          <w:szCs w:val="22"/>
        </w:rPr>
      </w:pPr>
      <w:r w:rsidRPr="009660F2">
        <w:rPr>
          <w:rFonts w:ascii="Helvetica" w:hAnsi="Helvetica"/>
          <w:bCs/>
          <w:sz w:val="22"/>
          <w:szCs w:val="22"/>
        </w:rPr>
        <w:lastRenderedPageBreak/>
        <w:t xml:space="preserve">In fighting near this city’s San </w:t>
      </w:r>
      <w:proofErr w:type="spellStart"/>
      <w:r w:rsidRPr="009660F2">
        <w:rPr>
          <w:rFonts w:ascii="Helvetica" w:hAnsi="Helvetica"/>
          <w:bCs/>
          <w:sz w:val="22"/>
          <w:szCs w:val="22"/>
        </w:rPr>
        <w:t>Cosme</w:t>
      </w:r>
      <w:proofErr w:type="spellEnd"/>
      <w:r w:rsidRPr="009660F2">
        <w:rPr>
          <w:rFonts w:ascii="Helvetica" w:hAnsi="Helvetica"/>
          <w:bCs/>
          <w:sz w:val="22"/>
          <w:szCs w:val="22"/>
        </w:rPr>
        <w:t xml:space="preserve"> Gate, future general Ulysses S. Grant disassembled a howitzer and reassembled it in a church, leading to his promotion to captain. The so-called Boy Heroes were killed in this city’s fortress of Chapultepec by US forces led by Winfield Scott. In the Marines” Hymn, this city’s battlefields are referred to as the “Halls of Montezuma.” For the point, name this capital city that was taken by the US in the Mexican-American War.</w:t>
      </w:r>
    </w:p>
    <w:p w14:paraId="6FBC02ED" w14:textId="77777777" w:rsidR="007A6E7A" w:rsidRPr="009660F2" w:rsidRDefault="007A6E7A"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Mexico City</w:t>
      </w:r>
    </w:p>
    <w:p w14:paraId="0B196366" w14:textId="1675075F" w:rsidR="007A6E7A" w:rsidRPr="009660F2" w:rsidRDefault="007A6E7A" w:rsidP="009660F2">
      <w:pPr>
        <w:pStyle w:val="ListParagraph"/>
        <w:spacing w:after="80" w:line="264" w:lineRule="auto"/>
        <w:ind w:left="-360"/>
        <w:contextualSpacing w:val="0"/>
        <w:rPr>
          <w:rFonts w:ascii="Helvetica" w:hAnsi="Helvetica"/>
          <w:sz w:val="22"/>
          <w:szCs w:val="22"/>
        </w:rPr>
      </w:pPr>
    </w:p>
    <w:p w14:paraId="34DF0972" w14:textId="7A81296C" w:rsidR="00037ED7" w:rsidRPr="009660F2" w:rsidRDefault="00037ED7"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man, who fled to Crown Point after a battle in which his ships were destroyed by Guy Carleton, spread rumors that his force approaching Fort Stanwix was much larger than it really was. After the Battle of Lake Champlain, this husband of Peggy </w:t>
      </w:r>
      <w:proofErr w:type="spellStart"/>
      <w:r w:rsidRPr="009660F2">
        <w:rPr>
          <w:rFonts w:ascii="Helvetica" w:hAnsi="Helvetica"/>
          <w:sz w:val="22"/>
          <w:szCs w:val="22"/>
        </w:rPr>
        <w:t>Shippen</w:t>
      </w:r>
      <w:proofErr w:type="spellEnd"/>
      <w:r w:rsidRPr="009660F2">
        <w:rPr>
          <w:rFonts w:ascii="Helvetica" w:hAnsi="Helvetica"/>
          <w:sz w:val="22"/>
          <w:szCs w:val="22"/>
        </w:rPr>
        <w:t xml:space="preserve"> prompted Benjamin Franklin to scowl “Judas sold only one man,” but this man “[sold] three million.” For the point, name this Revolutionary War general who tried to betray West Point to the British.</w:t>
      </w:r>
    </w:p>
    <w:p w14:paraId="6B7A2304" w14:textId="77777777" w:rsidR="00037ED7" w:rsidRPr="009660F2" w:rsidRDefault="00037ED7"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Benedict </w:t>
      </w:r>
      <w:r w:rsidRPr="009660F2">
        <w:rPr>
          <w:rFonts w:ascii="Helvetica" w:eastAsia="Calibri" w:hAnsi="Helvetica" w:cs="Calibri"/>
          <w:b/>
          <w:bCs/>
          <w:sz w:val="22"/>
          <w:szCs w:val="22"/>
          <w:u w:val="single"/>
        </w:rPr>
        <w:t>Arnold</w:t>
      </w:r>
    </w:p>
    <w:p w14:paraId="22A87D63" w14:textId="584584AA" w:rsidR="00037ED7" w:rsidRPr="009660F2" w:rsidRDefault="00037ED7" w:rsidP="009660F2">
      <w:pPr>
        <w:pStyle w:val="ListParagraph"/>
        <w:spacing w:after="80" w:line="264" w:lineRule="auto"/>
        <w:ind w:left="-360"/>
        <w:contextualSpacing w:val="0"/>
        <w:rPr>
          <w:rFonts w:ascii="Helvetica" w:hAnsi="Helvetica"/>
          <w:sz w:val="22"/>
          <w:szCs w:val="22"/>
        </w:rPr>
      </w:pPr>
    </w:p>
    <w:p w14:paraId="499D99E3" w14:textId="60BDE5B0" w:rsidR="00037ED7" w:rsidRPr="009660F2" w:rsidRDefault="00037ED7"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An 1897 book titled for this action claims that it is more common during peace than war and examines historical rates of this action for Protestants and Catholics. This action is divided into egoistic, altruistic, anomic, and fatalistic types in one of the first ever sociological case studies. Emile Durkheim studied, for the point, what action that may be taken as a result of severe depression, the act of ending one’s own life?</w:t>
      </w:r>
    </w:p>
    <w:p w14:paraId="3E256C1C" w14:textId="70218573" w:rsidR="00037ED7" w:rsidRPr="009660F2" w:rsidRDefault="00037ED7"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suicide </w:t>
      </w:r>
      <w:r w:rsidRPr="009660F2">
        <w:rPr>
          <w:rFonts w:ascii="Helvetica" w:hAnsi="Helvetica"/>
          <w:sz w:val="22"/>
          <w:szCs w:val="22"/>
        </w:rPr>
        <w:t xml:space="preserve">(accept obvious equivalents such as </w:t>
      </w:r>
      <w:r w:rsidRPr="009660F2">
        <w:rPr>
          <w:rFonts w:ascii="Helvetica" w:eastAsia="Calibri" w:hAnsi="Helvetica" w:cs="Calibri"/>
          <w:b/>
          <w:bCs/>
          <w:sz w:val="22"/>
          <w:szCs w:val="22"/>
          <w:u w:val="single"/>
        </w:rPr>
        <w:t xml:space="preserve">killing yourself </w:t>
      </w:r>
      <w:r w:rsidRPr="009660F2">
        <w:rPr>
          <w:rFonts w:ascii="Helvetica" w:hAnsi="Helvetica"/>
          <w:sz w:val="22"/>
          <w:szCs w:val="22"/>
        </w:rPr>
        <w:t>before “ending your own life”)</w:t>
      </w:r>
    </w:p>
    <w:p w14:paraId="510977ED" w14:textId="77777777" w:rsidR="00037ED7" w:rsidRPr="009660F2" w:rsidRDefault="00037ED7" w:rsidP="009660F2">
      <w:pPr>
        <w:spacing w:after="80" w:line="264" w:lineRule="auto"/>
        <w:ind w:left="-360"/>
        <w:rPr>
          <w:rFonts w:ascii="Helvetica" w:hAnsi="Helvetica"/>
          <w:sz w:val="22"/>
          <w:szCs w:val="22"/>
        </w:rPr>
      </w:pPr>
    </w:p>
    <w:p w14:paraId="3CB1556C" w14:textId="65E4DF2F" w:rsidR="00037ED7" w:rsidRPr="009660F2" w:rsidRDefault="00037ED7"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A </w:t>
      </w:r>
      <w:proofErr w:type="spellStart"/>
      <w:r w:rsidRPr="009660F2">
        <w:rPr>
          <w:rFonts w:ascii="Helvetica" w:hAnsi="Helvetica"/>
          <w:sz w:val="22"/>
          <w:szCs w:val="22"/>
        </w:rPr>
        <w:t>Caproni</w:t>
      </w:r>
      <w:proofErr w:type="spellEnd"/>
      <w:r w:rsidRPr="009660F2">
        <w:rPr>
          <w:rFonts w:ascii="Helvetica" w:hAnsi="Helvetica"/>
          <w:sz w:val="22"/>
          <w:szCs w:val="22"/>
        </w:rPr>
        <w:t xml:space="preserve"> heavy bomber was daringly piloted under this structure in a 1919 stunt conducted by Giorgio </w:t>
      </w:r>
      <w:proofErr w:type="spellStart"/>
      <w:r w:rsidRPr="009660F2">
        <w:rPr>
          <w:rFonts w:ascii="Helvetica" w:hAnsi="Helvetica"/>
          <w:sz w:val="22"/>
          <w:szCs w:val="22"/>
        </w:rPr>
        <w:t>Pessi</w:t>
      </w:r>
      <w:proofErr w:type="spellEnd"/>
      <w:r w:rsidRPr="009660F2">
        <w:rPr>
          <w:rFonts w:ascii="Helvetica" w:hAnsi="Helvetica"/>
          <w:sz w:val="22"/>
          <w:szCs w:val="22"/>
        </w:rPr>
        <w:t xml:space="preserve">. The architect of this structure was assisted by his wife Emily, who was thus named the “first woman field engineer.” P.T. Barnum promoted his circus and this structure by having Jumbo the elephant </w:t>
      </w:r>
      <w:proofErr w:type="gramStart"/>
      <w:r w:rsidRPr="009660F2">
        <w:rPr>
          <w:rFonts w:ascii="Helvetica" w:hAnsi="Helvetica"/>
          <w:sz w:val="22"/>
          <w:szCs w:val="22"/>
        </w:rPr>
        <w:t>walk</w:t>
      </w:r>
      <w:proofErr w:type="gramEnd"/>
      <w:r w:rsidRPr="009660F2">
        <w:rPr>
          <w:rFonts w:ascii="Helvetica" w:hAnsi="Helvetica"/>
          <w:sz w:val="22"/>
          <w:szCs w:val="22"/>
        </w:rPr>
        <w:t xml:space="preserve"> across it in 1884. A father and son of the Roebling family designed this structure over the East River. For the point, name this bridge that links a namesake Long Island borough to Manhattan.</w:t>
      </w:r>
    </w:p>
    <w:p w14:paraId="7A26F59C" w14:textId="1852F793" w:rsidR="00037ED7" w:rsidRPr="009660F2" w:rsidRDefault="00037ED7" w:rsidP="0063730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Brooklyn Bridge</w:t>
      </w:r>
    </w:p>
    <w:p w14:paraId="41F092A7" w14:textId="4536D8C0" w:rsidR="00037ED7" w:rsidRPr="009660F2" w:rsidRDefault="00037ED7" w:rsidP="009660F2">
      <w:pPr>
        <w:spacing w:after="80" w:line="264" w:lineRule="auto"/>
        <w:ind w:left="-360"/>
        <w:rPr>
          <w:rFonts w:ascii="Helvetica" w:hAnsi="Helvetica"/>
          <w:sz w:val="22"/>
          <w:szCs w:val="22"/>
        </w:rPr>
      </w:pPr>
    </w:p>
    <w:p w14:paraId="1CDEF2A5" w14:textId="694AC736" w:rsidR="00516699" w:rsidRPr="009660F2" w:rsidRDefault="00516699"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This substance was recklessly handled by factory owners in cities like Waterbury, Connecticut, Orange, New Jersey, and Ottawa, Illinois, where workers were given the instructions “lip, dip, paint.” In 1921, President Harding presented Marie Curie with a vial holding one gram of this substance, which names an institute she led at the University of Paris. After polonium, this was the second element discovered by the Curies. For the point, name this highly toxic radioactive element with chemical symbol Ra [spell it].</w:t>
      </w:r>
    </w:p>
    <w:p w14:paraId="300F6C40" w14:textId="440BD69C" w:rsidR="00516699" w:rsidRPr="009660F2" w:rsidRDefault="00516699" w:rsidP="0063730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radium</w:t>
      </w:r>
    </w:p>
    <w:p w14:paraId="7E8A754C" w14:textId="77777777" w:rsidR="004626D8" w:rsidRPr="009660F2" w:rsidRDefault="004626D8" w:rsidP="0049099E">
      <w:pPr>
        <w:spacing w:after="80" w:line="264" w:lineRule="auto"/>
        <w:rPr>
          <w:rFonts w:ascii="Helvetica" w:hAnsi="Helvetica"/>
          <w:sz w:val="22"/>
          <w:szCs w:val="22"/>
        </w:rPr>
      </w:pPr>
    </w:p>
    <w:p w14:paraId="001E40FA" w14:textId="2936151B" w:rsidR="004626D8" w:rsidRPr="009660F2" w:rsidRDefault="004626D8" w:rsidP="001A41D4">
      <w:pPr>
        <w:numPr>
          <w:ilvl w:val="0"/>
          <w:numId w:val="1"/>
        </w:numPr>
        <w:spacing w:after="80" w:line="264" w:lineRule="auto"/>
        <w:ind w:left="360"/>
        <w:jc w:val="both"/>
        <w:rPr>
          <w:rFonts w:ascii="Helvetica" w:hAnsi="Helvetica"/>
          <w:bCs/>
          <w:sz w:val="22"/>
          <w:szCs w:val="22"/>
        </w:rPr>
      </w:pPr>
      <w:r w:rsidRPr="009660F2">
        <w:rPr>
          <w:rFonts w:ascii="Helvetica" w:hAnsi="Helvetica"/>
          <w:bCs/>
          <w:sz w:val="22"/>
          <w:szCs w:val="22"/>
        </w:rPr>
        <w:t>Artemis Ward ordered colonial militia to fortify the area surrounding this city. Cannons captured at Fort Ticonderoga were brought to the Dorchester Heights outside of this city by Henry Knox in the Noble Train of Artillery. Israel Putnam likely gave the order “Don’t fire until you see the whites of their eyes” in a battle fought near this city. Skirmishes at Lexington and Concord preceded a siege of, for the point, what Massachusetts city that was the site of the Battle of Bunker Hill?</w:t>
      </w:r>
    </w:p>
    <w:p w14:paraId="23AF7803" w14:textId="29809DAF" w:rsidR="004626D8" w:rsidRPr="009660F2" w:rsidRDefault="004626D8" w:rsidP="0063730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Boston</w:t>
      </w:r>
    </w:p>
    <w:p w14:paraId="462E032A" w14:textId="6E3C2BC3" w:rsidR="003D474B" w:rsidRPr="009660F2" w:rsidRDefault="003D474B" w:rsidP="009660F2">
      <w:pPr>
        <w:spacing w:after="80" w:line="264" w:lineRule="auto"/>
        <w:ind w:left="-360"/>
        <w:rPr>
          <w:rFonts w:ascii="Helvetica" w:hAnsi="Helvetica"/>
          <w:sz w:val="22"/>
          <w:szCs w:val="22"/>
        </w:rPr>
      </w:pPr>
    </w:p>
    <w:p w14:paraId="472F0557" w14:textId="34E823A9" w:rsidR="003D474B" w:rsidRPr="009660F2" w:rsidRDefault="003D474B"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lastRenderedPageBreak/>
        <w:t>This man died on a diplomatic mission to Russia after his ship, the HMS Hampshire, hit a German mine. This man’s infighting with George Curzon caused Curzon to resign as Viceroy of India. This man agreed with Jean-Baptiste Marchand to fly three flags over an African fort during a tense territorial standoff in 1898. A 1914 recruitment poster demanded that this man “wants you” to join the army. Charles Gordon’s death was “avenged” by, for the point, what British officer who won the 1898 Battle of Omdurman in Sudan?</w:t>
      </w:r>
    </w:p>
    <w:p w14:paraId="71ECA3E2" w14:textId="77777777" w:rsidR="003D474B" w:rsidRPr="009660F2" w:rsidRDefault="003D474B"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Horatio Herbert </w:t>
      </w:r>
      <w:r w:rsidRPr="009660F2">
        <w:rPr>
          <w:rFonts w:ascii="Helvetica" w:eastAsia="Calibri" w:hAnsi="Helvetica" w:cs="Calibri"/>
          <w:b/>
          <w:bCs/>
          <w:sz w:val="22"/>
          <w:szCs w:val="22"/>
          <w:u w:val="single"/>
        </w:rPr>
        <w:t>Kitchener</w:t>
      </w:r>
      <w:r w:rsidRPr="009660F2">
        <w:rPr>
          <w:rFonts w:ascii="Helvetica" w:hAnsi="Helvetica"/>
          <w:sz w:val="22"/>
          <w:szCs w:val="22"/>
        </w:rPr>
        <w:t>, 1st Earl Kitchener</w:t>
      </w:r>
    </w:p>
    <w:p w14:paraId="1567B8F3" w14:textId="77777777" w:rsidR="003D474B" w:rsidRDefault="003D474B" w:rsidP="004626D8">
      <w:pPr>
        <w:spacing w:after="346"/>
        <w:ind w:left="-5" w:right="37"/>
      </w:pPr>
      <w:bookmarkStart w:id="0" w:name="_GoBack"/>
      <w:bookmarkEnd w:id="0"/>
    </w:p>
    <w:p w14:paraId="64260D8C" w14:textId="77777777" w:rsidR="00037ED7" w:rsidRDefault="00037ED7" w:rsidP="00037ED7">
      <w:pPr>
        <w:spacing w:after="343" w:line="265" w:lineRule="auto"/>
        <w:ind w:left="-5"/>
      </w:pPr>
    </w:p>
    <w:p w14:paraId="7DFF639E" w14:textId="77777777" w:rsidR="00037ED7" w:rsidRPr="00617FF9" w:rsidRDefault="00037ED7" w:rsidP="00617FF9">
      <w:pPr>
        <w:pStyle w:val="ListParagraph"/>
        <w:spacing w:after="80" w:line="264" w:lineRule="auto"/>
        <w:ind w:left="360"/>
        <w:contextualSpacing w:val="0"/>
        <w:rPr>
          <w:rFonts w:ascii="Helvetica" w:hAnsi="Helvetica"/>
          <w:sz w:val="22"/>
          <w:szCs w:val="22"/>
        </w:rPr>
      </w:pPr>
    </w:p>
    <w:sectPr w:rsidR="00037ED7" w:rsidRPr="00617FF9"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8E238" w14:textId="77777777" w:rsidR="00B61171" w:rsidRDefault="00B61171" w:rsidP="00E9706C">
      <w:r>
        <w:separator/>
      </w:r>
    </w:p>
  </w:endnote>
  <w:endnote w:type="continuationSeparator" w:id="0">
    <w:p w14:paraId="5EDDD399" w14:textId="77777777" w:rsidR="00B61171" w:rsidRDefault="00B61171"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1AE38" w14:textId="77777777" w:rsidR="00B61171" w:rsidRDefault="00B61171" w:rsidP="00E9706C">
      <w:r>
        <w:separator/>
      </w:r>
    </w:p>
  </w:footnote>
  <w:footnote w:type="continuationSeparator" w:id="0">
    <w:p w14:paraId="7F941051" w14:textId="77777777" w:rsidR="00B61171" w:rsidRDefault="00B61171"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0FD4FBD2" w:rsidR="00E9706C" w:rsidRDefault="00E9706C">
    <w:pPr>
      <w:pStyle w:val="Header"/>
    </w:pPr>
    <w:r>
      <w:t>IHBB Alpha Set</w:t>
    </w:r>
    <w:r>
      <w:ptab w:relativeTo="margin" w:alignment="center" w:leader="none"/>
    </w:r>
    <w:r w:rsidR="000E295E">
      <w:t>Bee</w:t>
    </w:r>
    <w:r>
      <w:t xml:space="preserve"> </w:t>
    </w:r>
    <w:r w:rsidR="00AF3F20">
      <w:t>Finals</w:t>
    </w:r>
    <w:r w:rsidR="00EF265F">
      <w:t xml:space="preserve"> (Middle School)</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F5991"/>
    <w:multiLevelType w:val="hybridMultilevel"/>
    <w:tmpl w:val="CD12A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0B10"/>
    <w:rsid w:val="0000321F"/>
    <w:rsid w:val="00011F1F"/>
    <w:rsid w:val="000204AE"/>
    <w:rsid w:val="00025986"/>
    <w:rsid w:val="000261F8"/>
    <w:rsid w:val="00031BFD"/>
    <w:rsid w:val="00037ED7"/>
    <w:rsid w:val="000451E2"/>
    <w:rsid w:val="00051EE4"/>
    <w:rsid w:val="00071F41"/>
    <w:rsid w:val="000742B6"/>
    <w:rsid w:val="00081C27"/>
    <w:rsid w:val="00082F9E"/>
    <w:rsid w:val="0009647A"/>
    <w:rsid w:val="000A07E0"/>
    <w:rsid w:val="000B1BE2"/>
    <w:rsid w:val="000B3D42"/>
    <w:rsid w:val="000B4741"/>
    <w:rsid w:val="000B6CB7"/>
    <w:rsid w:val="000C3692"/>
    <w:rsid w:val="000C427E"/>
    <w:rsid w:val="000C452A"/>
    <w:rsid w:val="000D718E"/>
    <w:rsid w:val="000E25E5"/>
    <w:rsid w:val="000E295E"/>
    <w:rsid w:val="000E2CFB"/>
    <w:rsid w:val="000E5186"/>
    <w:rsid w:val="000E6203"/>
    <w:rsid w:val="001015F9"/>
    <w:rsid w:val="001052F7"/>
    <w:rsid w:val="0010765E"/>
    <w:rsid w:val="00116C0D"/>
    <w:rsid w:val="001306E5"/>
    <w:rsid w:val="001540F4"/>
    <w:rsid w:val="00155196"/>
    <w:rsid w:val="001630F8"/>
    <w:rsid w:val="001842C3"/>
    <w:rsid w:val="0018657A"/>
    <w:rsid w:val="001A41D4"/>
    <w:rsid w:val="001B4503"/>
    <w:rsid w:val="001C6056"/>
    <w:rsid w:val="001D7E2E"/>
    <w:rsid w:val="001E77AC"/>
    <w:rsid w:val="001F0F97"/>
    <w:rsid w:val="001F18BE"/>
    <w:rsid w:val="001F4EA2"/>
    <w:rsid w:val="00200B32"/>
    <w:rsid w:val="00257BD8"/>
    <w:rsid w:val="002600FD"/>
    <w:rsid w:val="002636D3"/>
    <w:rsid w:val="0027287C"/>
    <w:rsid w:val="00285324"/>
    <w:rsid w:val="00292124"/>
    <w:rsid w:val="002A11C3"/>
    <w:rsid w:val="002A5967"/>
    <w:rsid w:val="002B249A"/>
    <w:rsid w:val="002B3F72"/>
    <w:rsid w:val="002C54F3"/>
    <w:rsid w:val="002C70D8"/>
    <w:rsid w:val="002D44F3"/>
    <w:rsid w:val="002D5110"/>
    <w:rsid w:val="002D59FA"/>
    <w:rsid w:val="002E5F9A"/>
    <w:rsid w:val="002E6203"/>
    <w:rsid w:val="00320E50"/>
    <w:rsid w:val="003221E6"/>
    <w:rsid w:val="0032262A"/>
    <w:rsid w:val="003340A3"/>
    <w:rsid w:val="00336CE1"/>
    <w:rsid w:val="00356E36"/>
    <w:rsid w:val="003648B5"/>
    <w:rsid w:val="00384503"/>
    <w:rsid w:val="003855EF"/>
    <w:rsid w:val="003A15F5"/>
    <w:rsid w:val="003D474B"/>
    <w:rsid w:val="003D62E1"/>
    <w:rsid w:val="003E0D06"/>
    <w:rsid w:val="003E6BB1"/>
    <w:rsid w:val="003E74A5"/>
    <w:rsid w:val="003F6E8C"/>
    <w:rsid w:val="00400714"/>
    <w:rsid w:val="00414A5E"/>
    <w:rsid w:val="00421BE8"/>
    <w:rsid w:val="004457B3"/>
    <w:rsid w:val="00454F1E"/>
    <w:rsid w:val="00457806"/>
    <w:rsid w:val="004626D8"/>
    <w:rsid w:val="00475C04"/>
    <w:rsid w:val="0048004E"/>
    <w:rsid w:val="0049099E"/>
    <w:rsid w:val="00497C0A"/>
    <w:rsid w:val="004D6796"/>
    <w:rsid w:val="004E2962"/>
    <w:rsid w:val="004E33F7"/>
    <w:rsid w:val="004E42FC"/>
    <w:rsid w:val="004E56FB"/>
    <w:rsid w:val="004E5D4E"/>
    <w:rsid w:val="004F4DC7"/>
    <w:rsid w:val="0050063E"/>
    <w:rsid w:val="00501912"/>
    <w:rsid w:val="00503142"/>
    <w:rsid w:val="00510046"/>
    <w:rsid w:val="00514B32"/>
    <w:rsid w:val="0051628A"/>
    <w:rsid w:val="00516699"/>
    <w:rsid w:val="005353C4"/>
    <w:rsid w:val="0055186F"/>
    <w:rsid w:val="00554984"/>
    <w:rsid w:val="005677C0"/>
    <w:rsid w:val="00591688"/>
    <w:rsid w:val="005A48E7"/>
    <w:rsid w:val="005A6C3C"/>
    <w:rsid w:val="005B547F"/>
    <w:rsid w:val="005C7396"/>
    <w:rsid w:val="005D100E"/>
    <w:rsid w:val="005E13B6"/>
    <w:rsid w:val="005E2707"/>
    <w:rsid w:val="005E2F9C"/>
    <w:rsid w:val="005F712F"/>
    <w:rsid w:val="00605E37"/>
    <w:rsid w:val="00606145"/>
    <w:rsid w:val="00606B0E"/>
    <w:rsid w:val="00610BBC"/>
    <w:rsid w:val="00613929"/>
    <w:rsid w:val="0061602F"/>
    <w:rsid w:val="00616A53"/>
    <w:rsid w:val="006176ED"/>
    <w:rsid w:val="00617FF9"/>
    <w:rsid w:val="0062793B"/>
    <w:rsid w:val="00637308"/>
    <w:rsid w:val="0063789F"/>
    <w:rsid w:val="00645EC0"/>
    <w:rsid w:val="00652617"/>
    <w:rsid w:val="00655B93"/>
    <w:rsid w:val="00667865"/>
    <w:rsid w:val="00676825"/>
    <w:rsid w:val="00677D07"/>
    <w:rsid w:val="006A3D04"/>
    <w:rsid w:val="006B0ADD"/>
    <w:rsid w:val="006C067D"/>
    <w:rsid w:val="006C24AD"/>
    <w:rsid w:val="006C72D1"/>
    <w:rsid w:val="006D2615"/>
    <w:rsid w:val="006D58CC"/>
    <w:rsid w:val="006E722C"/>
    <w:rsid w:val="006F4BAF"/>
    <w:rsid w:val="00705D44"/>
    <w:rsid w:val="0071196B"/>
    <w:rsid w:val="00716570"/>
    <w:rsid w:val="00716BED"/>
    <w:rsid w:val="00721D01"/>
    <w:rsid w:val="00732358"/>
    <w:rsid w:val="007833A2"/>
    <w:rsid w:val="00794B8E"/>
    <w:rsid w:val="007A02E6"/>
    <w:rsid w:val="007A6E7A"/>
    <w:rsid w:val="007B6907"/>
    <w:rsid w:val="007C1369"/>
    <w:rsid w:val="007C147F"/>
    <w:rsid w:val="007C5BDE"/>
    <w:rsid w:val="007D2040"/>
    <w:rsid w:val="007E0F5A"/>
    <w:rsid w:val="007E18B4"/>
    <w:rsid w:val="007E4E24"/>
    <w:rsid w:val="007E50C1"/>
    <w:rsid w:val="00801BD8"/>
    <w:rsid w:val="00811F35"/>
    <w:rsid w:val="0082043D"/>
    <w:rsid w:val="00834FBD"/>
    <w:rsid w:val="008350EA"/>
    <w:rsid w:val="008414C9"/>
    <w:rsid w:val="008421E8"/>
    <w:rsid w:val="008452C1"/>
    <w:rsid w:val="00851267"/>
    <w:rsid w:val="0085436D"/>
    <w:rsid w:val="00854A73"/>
    <w:rsid w:val="00863E36"/>
    <w:rsid w:val="00866250"/>
    <w:rsid w:val="00871F18"/>
    <w:rsid w:val="00877C0E"/>
    <w:rsid w:val="008A03A4"/>
    <w:rsid w:val="008B282F"/>
    <w:rsid w:val="008C3914"/>
    <w:rsid w:val="008C5A82"/>
    <w:rsid w:val="008D7C91"/>
    <w:rsid w:val="008E5C04"/>
    <w:rsid w:val="008E62BA"/>
    <w:rsid w:val="009077DB"/>
    <w:rsid w:val="00915DB5"/>
    <w:rsid w:val="00921EF3"/>
    <w:rsid w:val="00924658"/>
    <w:rsid w:val="009252F3"/>
    <w:rsid w:val="00927A08"/>
    <w:rsid w:val="00933076"/>
    <w:rsid w:val="00947D87"/>
    <w:rsid w:val="00957A36"/>
    <w:rsid w:val="009660F2"/>
    <w:rsid w:val="00971DB9"/>
    <w:rsid w:val="00995D35"/>
    <w:rsid w:val="00996782"/>
    <w:rsid w:val="0099748F"/>
    <w:rsid w:val="009A02F2"/>
    <w:rsid w:val="009A04CE"/>
    <w:rsid w:val="009B13AC"/>
    <w:rsid w:val="009B5E26"/>
    <w:rsid w:val="009C1F2C"/>
    <w:rsid w:val="009D13DC"/>
    <w:rsid w:val="009D56C8"/>
    <w:rsid w:val="009E1C0F"/>
    <w:rsid w:val="009F4D33"/>
    <w:rsid w:val="009F6283"/>
    <w:rsid w:val="009F68EC"/>
    <w:rsid w:val="00A00DE6"/>
    <w:rsid w:val="00A03774"/>
    <w:rsid w:val="00A12242"/>
    <w:rsid w:val="00A14932"/>
    <w:rsid w:val="00A232E3"/>
    <w:rsid w:val="00A5731B"/>
    <w:rsid w:val="00A57872"/>
    <w:rsid w:val="00A602DF"/>
    <w:rsid w:val="00A724F7"/>
    <w:rsid w:val="00A81FFE"/>
    <w:rsid w:val="00A831DA"/>
    <w:rsid w:val="00A84F98"/>
    <w:rsid w:val="00AA2F33"/>
    <w:rsid w:val="00AB6F0F"/>
    <w:rsid w:val="00AC2040"/>
    <w:rsid w:val="00AC2812"/>
    <w:rsid w:val="00AC3BCE"/>
    <w:rsid w:val="00AC4E38"/>
    <w:rsid w:val="00AC6908"/>
    <w:rsid w:val="00AD6805"/>
    <w:rsid w:val="00AF045A"/>
    <w:rsid w:val="00AF3F20"/>
    <w:rsid w:val="00B00D66"/>
    <w:rsid w:val="00B02D81"/>
    <w:rsid w:val="00B10001"/>
    <w:rsid w:val="00B13D3A"/>
    <w:rsid w:val="00B3472C"/>
    <w:rsid w:val="00B5141C"/>
    <w:rsid w:val="00B61171"/>
    <w:rsid w:val="00B76C0B"/>
    <w:rsid w:val="00B76F48"/>
    <w:rsid w:val="00B77800"/>
    <w:rsid w:val="00B81734"/>
    <w:rsid w:val="00B82997"/>
    <w:rsid w:val="00B8377F"/>
    <w:rsid w:val="00B87F46"/>
    <w:rsid w:val="00B90BE9"/>
    <w:rsid w:val="00B9102C"/>
    <w:rsid w:val="00B91ED8"/>
    <w:rsid w:val="00B93093"/>
    <w:rsid w:val="00B958B1"/>
    <w:rsid w:val="00B966F2"/>
    <w:rsid w:val="00BA0E64"/>
    <w:rsid w:val="00BA39E6"/>
    <w:rsid w:val="00BA3BEB"/>
    <w:rsid w:val="00BA445E"/>
    <w:rsid w:val="00BA4889"/>
    <w:rsid w:val="00BB10B1"/>
    <w:rsid w:val="00BC1A12"/>
    <w:rsid w:val="00BD2055"/>
    <w:rsid w:val="00BE4AA4"/>
    <w:rsid w:val="00BE5180"/>
    <w:rsid w:val="00BE6FFE"/>
    <w:rsid w:val="00BF0E34"/>
    <w:rsid w:val="00BF337D"/>
    <w:rsid w:val="00C07A3A"/>
    <w:rsid w:val="00C10106"/>
    <w:rsid w:val="00C23656"/>
    <w:rsid w:val="00C31593"/>
    <w:rsid w:val="00C3615C"/>
    <w:rsid w:val="00C42C62"/>
    <w:rsid w:val="00C42FF2"/>
    <w:rsid w:val="00C47BBB"/>
    <w:rsid w:val="00C51218"/>
    <w:rsid w:val="00C54E34"/>
    <w:rsid w:val="00C57E9A"/>
    <w:rsid w:val="00CA7B4A"/>
    <w:rsid w:val="00CB285E"/>
    <w:rsid w:val="00CB4C43"/>
    <w:rsid w:val="00CC210C"/>
    <w:rsid w:val="00CD1A79"/>
    <w:rsid w:val="00CD23C9"/>
    <w:rsid w:val="00CD686E"/>
    <w:rsid w:val="00CE2C34"/>
    <w:rsid w:val="00CF3A83"/>
    <w:rsid w:val="00CF4706"/>
    <w:rsid w:val="00CF539B"/>
    <w:rsid w:val="00D03759"/>
    <w:rsid w:val="00D05BD7"/>
    <w:rsid w:val="00D1370E"/>
    <w:rsid w:val="00D21832"/>
    <w:rsid w:val="00D2582D"/>
    <w:rsid w:val="00D429C1"/>
    <w:rsid w:val="00D7349E"/>
    <w:rsid w:val="00D77382"/>
    <w:rsid w:val="00D8269B"/>
    <w:rsid w:val="00D8300B"/>
    <w:rsid w:val="00D91B51"/>
    <w:rsid w:val="00D9408E"/>
    <w:rsid w:val="00DD3663"/>
    <w:rsid w:val="00DD44BA"/>
    <w:rsid w:val="00DF5914"/>
    <w:rsid w:val="00DF61B8"/>
    <w:rsid w:val="00E03B8D"/>
    <w:rsid w:val="00E06092"/>
    <w:rsid w:val="00E1451C"/>
    <w:rsid w:val="00E25048"/>
    <w:rsid w:val="00E27DF2"/>
    <w:rsid w:val="00E410B8"/>
    <w:rsid w:val="00E507F2"/>
    <w:rsid w:val="00E575DD"/>
    <w:rsid w:val="00E60C1A"/>
    <w:rsid w:val="00E61A54"/>
    <w:rsid w:val="00E62061"/>
    <w:rsid w:val="00E65EAC"/>
    <w:rsid w:val="00E706D6"/>
    <w:rsid w:val="00E75D42"/>
    <w:rsid w:val="00E80E8E"/>
    <w:rsid w:val="00E81326"/>
    <w:rsid w:val="00E85F6E"/>
    <w:rsid w:val="00E9706C"/>
    <w:rsid w:val="00E9713F"/>
    <w:rsid w:val="00EA3BA7"/>
    <w:rsid w:val="00EB5D71"/>
    <w:rsid w:val="00EC0DA6"/>
    <w:rsid w:val="00ED3506"/>
    <w:rsid w:val="00EE5B20"/>
    <w:rsid w:val="00EF078E"/>
    <w:rsid w:val="00EF22B6"/>
    <w:rsid w:val="00EF265F"/>
    <w:rsid w:val="00EF54C7"/>
    <w:rsid w:val="00EF5A6F"/>
    <w:rsid w:val="00F0290C"/>
    <w:rsid w:val="00F16D47"/>
    <w:rsid w:val="00F20382"/>
    <w:rsid w:val="00F24AC4"/>
    <w:rsid w:val="00F26150"/>
    <w:rsid w:val="00F26604"/>
    <w:rsid w:val="00F30A1B"/>
    <w:rsid w:val="00F37ADF"/>
    <w:rsid w:val="00F413FD"/>
    <w:rsid w:val="00F479F7"/>
    <w:rsid w:val="00F54DB9"/>
    <w:rsid w:val="00F55462"/>
    <w:rsid w:val="00F579A7"/>
    <w:rsid w:val="00F705B3"/>
    <w:rsid w:val="00F705EF"/>
    <w:rsid w:val="00F96BCA"/>
    <w:rsid w:val="00FB71F1"/>
    <w:rsid w:val="00FC0D83"/>
    <w:rsid w:val="00FC4B67"/>
    <w:rsid w:val="00FC4CCF"/>
    <w:rsid w:val="00FD5B82"/>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 w:type="character" w:customStyle="1" w:styleId="Heading1Char">
    <w:name w:val="Heading 1 Char"/>
    <w:basedOn w:val="DefaultParagraphFont"/>
    <w:link w:val="Heading1"/>
    <w:uiPriority w:val="9"/>
    <w:rsid w:val="00421B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6D40-EA3E-2B46-8EF1-D7C58021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7</cp:revision>
  <cp:lastPrinted>2020-02-25T03:18:00Z</cp:lastPrinted>
  <dcterms:created xsi:type="dcterms:W3CDTF">2020-02-26T11:13:00Z</dcterms:created>
  <dcterms:modified xsi:type="dcterms:W3CDTF">2020-02-28T02:27:00Z</dcterms:modified>
</cp:coreProperties>
</file>